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3587" w14:textId="3D4979E4" w:rsidR="00C476EF" w:rsidRDefault="00C476EF" w:rsidP="003C2AA6">
      <w:pPr>
        <w:pStyle w:val="BodyText"/>
      </w:pPr>
    </w:p>
    <w:p w14:paraId="6BA148D9" w14:textId="25749E33" w:rsidR="00D01B4F" w:rsidRDefault="00D01B4F" w:rsidP="003C2AA6">
      <w:pPr>
        <w:pStyle w:val="BodyText"/>
      </w:pPr>
    </w:p>
    <w:p w14:paraId="05E5DDA0" w14:textId="5E740775" w:rsidR="00D01B4F" w:rsidRDefault="00D01B4F" w:rsidP="003C2AA6">
      <w:pPr>
        <w:pStyle w:val="BodyText"/>
      </w:pPr>
    </w:p>
    <w:p w14:paraId="244F0685" w14:textId="06B9EF31" w:rsidR="00D01B4F" w:rsidRDefault="00D01B4F" w:rsidP="003C2AA6">
      <w:pPr>
        <w:pStyle w:val="BodyText"/>
      </w:pPr>
    </w:p>
    <w:p w14:paraId="2619DA3B" w14:textId="48D5E273" w:rsidR="00D01B4F" w:rsidRDefault="00D01B4F" w:rsidP="003C2AA6">
      <w:pPr>
        <w:pStyle w:val="BodyText"/>
      </w:pPr>
    </w:p>
    <w:p w14:paraId="505D2786" w14:textId="20C2200A" w:rsidR="00D01B4F" w:rsidRDefault="00D01B4F" w:rsidP="003C2AA6">
      <w:pPr>
        <w:pStyle w:val="BodyText"/>
      </w:pPr>
    </w:p>
    <w:p w14:paraId="5253E9BC" w14:textId="783AC3C9" w:rsidR="00D01B4F" w:rsidRDefault="00D01B4F" w:rsidP="003C2AA6">
      <w:pPr>
        <w:pStyle w:val="BodyText"/>
      </w:pPr>
    </w:p>
    <w:p w14:paraId="0175E4D8" w14:textId="22D8D876" w:rsidR="00D01B4F" w:rsidRDefault="00D01B4F" w:rsidP="003C2AA6">
      <w:pPr>
        <w:pStyle w:val="BodyText"/>
      </w:pPr>
    </w:p>
    <w:p w14:paraId="31FEF412" w14:textId="49FF8BBE" w:rsidR="00EA41C9" w:rsidRDefault="00000000" w:rsidP="00671B74">
      <w:pPr>
        <w:pStyle w:val="Title"/>
        <w:spacing w:before="640" w:after="200"/>
        <w:rPr>
          <w:rFonts w:hint="eastAsia"/>
        </w:rPr>
      </w:pPr>
      <w:sdt>
        <w:sdtPr>
          <w:rPr>
            <w:rFonts w:ascii="Segoe UI Semibold" w:hAnsi="Segoe UI Semibold"/>
          </w:rPr>
          <w:alias w:val="Title"/>
          <w:tag w:val=""/>
          <w:id w:val="959077934"/>
          <w:placeholder>
            <w:docPart w:val="7D7CCACB9155479E867B448FE0ACCD1D"/>
          </w:placeholder>
          <w:dataBinding w:prefixMappings="xmlns:ns0='http://purl.org/dc/elements/1.1/' xmlns:ns1='http://schemas.openxmlformats.org/package/2006/metadata/core-properties' " w:xpath="/ns1:coreProperties[1]/ns0:title[1]" w:storeItemID="{6C3C8BC8-F283-45AE-878A-BAB7291924A1}"/>
          <w:text/>
        </w:sdtPr>
        <w:sdtContent>
          <w:r w:rsidR="00742440">
            <w:rPr>
              <w:rFonts w:ascii="Segoe UI Semibold" w:hAnsi="Segoe UI Semibold"/>
            </w:rPr>
            <w:t>Guidelines of the Veterinary Practitioners Registration Board of Victoria</w:t>
          </w:r>
        </w:sdtContent>
      </w:sdt>
    </w:p>
    <w:p w14:paraId="1CE62418" w14:textId="67658AB4" w:rsidR="00BE3279" w:rsidRPr="007B4DA8" w:rsidRDefault="00000000" w:rsidP="00BB478B">
      <w:pPr>
        <w:pStyle w:val="Subtitle"/>
        <w:ind w:right="-319"/>
        <w:rPr>
          <w:rFonts w:ascii="Segoe UI Semibold" w:hAnsi="Segoe UI Semibold"/>
        </w:rPr>
      </w:pPr>
      <w:sdt>
        <w:sdtPr>
          <w:rPr>
            <w:rFonts w:ascii="Segoe UI Semibold" w:hAnsi="Segoe UI Semibold"/>
          </w:rPr>
          <w:alias w:val="Subtitle"/>
          <w:tag w:val=""/>
          <w:id w:val="-403767703"/>
          <w:placeholder>
            <w:docPart w:val="8E65942B6B7B40CE9135E6CC4C1F2635"/>
          </w:placeholder>
          <w:dataBinding w:prefixMappings="xmlns:ns0='http://purl.org/dc/elements/1.1/' xmlns:ns1='http://schemas.openxmlformats.org/package/2006/metadata/core-properties' " w:xpath="/ns1:coreProperties[1]/ns0:subject[1]" w:storeItemID="{6C3C8BC8-F283-45AE-878A-BAB7291924A1}"/>
          <w:text/>
        </w:sdtPr>
        <w:sdtContent>
          <w:r w:rsidR="00B2618F">
            <w:rPr>
              <w:rFonts w:ascii="Segoe UI Semibold" w:hAnsi="Segoe UI Semibold"/>
            </w:rPr>
            <w:t>9 April 2024</w:t>
          </w:r>
        </w:sdtContent>
      </w:sdt>
    </w:p>
    <w:p w14:paraId="60770263" w14:textId="35363039" w:rsidR="00B77C1A" w:rsidRDefault="008424BE" w:rsidP="008B3F87">
      <w:pPr>
        <w:spacing w:before="80" w:after="80"/>
        <w:rPr>
          <w:lang w:val="en-US"/>
        </w:rPr>
      </w:pPr>
      <w:r>
        <w:rPr>
          <w:lang w:val="en-US"/>
        </w:rPr>
        <w:br w:type="page"/>
      </w:r>
    </w:p>
    <w:p w14:paraId="2680526C" w14:textId="77777777" w:rsidR="00310C6E" w:rsidRPr="00C91A7A" w:rsidRDefault="00310C6E" w:rsidP="00310C6E">
      <w:pPr>
        <w:pStyle w:val="BodyText"/>
      </w:pPr>
    </w:p>
    <w:tbl>
      <w:tblPr>
        <w:tblStyle w:val="VetBoardLinedTable"/>
        <w:tblW w:w="0" w:type="auto"/>
        <w:tblLook w:val="04A0" w:firstRow="1" w:lastRow="0" w:firstColumn="1" w:lastColumn="0" w:noHBand="0" w:noVBand="1"/>
      </w:tblPr>
      <w:tblGrid>
        <w:gridCol w:w="2548"/>
        <w:gridCol w:w="3122"/>
        <w:gridCol w:w="1134"/>
        <w:gridCol w:w="2834"/>
      </w:tblGrid>
      <w:tr w:rsidR="00310C6E" w14:paraId="68CD8A97" w14:textId="77777777" w:rsidTr="00FE6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right w:val="single" w:sz="18" w:space="0" w:color="00AEA8" w:themeColor="accent1"/>
            </w:tcBorders>
          </w:tcPr>
          <w:p w14:paraId="23E6C451" w14:textId="4757F911" w:rsidR="00310C6E" w:rsidRDefault="00310C6E" w:rsidP="00181DA4">
            <w:pPr>
              <w:pStyle w:val="TableHeading"/>
              <w:rPr>
                <w:lang w:val="en-US"/>
              </w:rPr>
            </w:pPr>
            <w:r>
              <w:rPr>
                <w:lang w:val="en-US"/>
              </w:rPr>
              <w:t>Document</w:t>
            </w:r>
            <w:r w:rsidR="00F616DA">
              <w:rPr>
                <w:lang w:val="en-US"/>
              </w:rPr>
              <w:t xml:space="preserve"> </w:t>
            </w:r>
          </w:p>
        </w:tc>
        <w:tc>
          <w:tcPr>
            <w:tcW w:w="3122" w:type="dxa"/>
            <w:tcBorders>
              <w:left w:val="single" w:sz="18" w:space="0" w:color="00AEA8" w:themeColor="accent1"/>
              <w:right w:val="single" w:sz="18" w:space="0" w:color="00AEA8" w:themeColor="accent1"/>
            </w:tcBorders>
          </w:tcPr>
          <w:p w14:paraId="67060B0D" w14:textId="77777777" w:rsidR="00310C6E" w:rsidRDefault="00310C6E" w:rsidP="00181DA4">
            <w:pPr>
              <w:pStyle w:val="TableHeading"/>
              <w:cnfStyle w:val="100000000000" w:firstRow="1" w:lastRow="0" w:firstColumn="0" w:lastColumn="0" w:oddVBand="0" w:evenVBand="0" w:oddHBand="0" w:evenHBand="0" w:firstRowFirstColumn="0" w:firstRowLastColumn="0" w:lastRowFirstColumn="0" w:lastRowLastColumn="0"/>
              <w:rPr>
                <w:lang w:val="en-US"/>
              </w:rPr>
            </w:pPr>
            <w:r>
              <w:rPr>
                <w:lang w:val="en-US"/>
              </w:rPr>
              <w:t>Responsible persons</w:t>
            </w:r>
          </w:p>
        </w:tc>
        <w:tc>
          <w:tcPr>
            <w:tcW w:w="1134" w:type="dxa"/>
            <w:tcBorders>
              <w:left w:val="single" w:sz="18" w:space="0" w:color="00AEA8" w:themeColor="accent1"/>
              <w:right w:val="single" w:sz="18" w:space="0" w:color="00AEA8" w:themeColor="accent1"/>
            </w:tcBorders>
          </w:tcPr>
          <w:p w14:paraId="6DE2D154" w14:textId="77777777" w:rsidR="00310C6E" w:rsidRDefault="00310C6E" w:rsidP="00181DA4">
            <w:pPr>
              <w:pStyle w:val="TableHeading"/>
              <w:cnfStyle w:val="100000000000" w:firstRow="1" w:lastRow="0" w:firstColumn="0" w:lastColumn="0" w:oddVBand="0" w:evenVBand="0" w:oddHBand="0" w:evenHBand="0" w:firstRowFirstColumn="0" w:firstRowLastColumn="0" w:lastRowFirstColumn="0" w:lastRowLastColumn="0"/>
              <w:rPr>
                <w:lang w:val="en-US"/>
              </w:rPr>
            </w:pPr>
            <w:r>
              <w:rPr>
                <w:lang w:val="en-US"/>
              </w:rPr>
              <w:t>Revision number</w:t>
            </w:r>
          </w:p>
        </w:tc>
        <w:tc>
          <w:tcPr>
            <w:tcW w:w="2834" w:type="dxa"/>
            <w:tcBorders>
              <w:left w:val="single" w:sz="18" w:space="0" w:color="00AEA8" w:themeColor="accent1"/>
            </w:tcBorders>
          </w:tcPr>
          <w:p w14:paraId="31857B07" w14:textId="77777777" w:rsidR="00310C6E" w:rsidRDefault="00310C6E" w:rsidP="00181DA4">
            <w:pPr>
              <w:pStyle w:val="TableHeading"/>
              <w:cnfStyle w:val="100000000000" w:firstRow="1" w:lastRow="0" w:firstColumn="0" w:lastColumn="0" w:oddVBand="0" w:evenVBand="0" w:oddHBand="0" w:evenHBand="0" w:firstRowFirstColumn="0" w:firstRowLastColumn="0" w:lastRowFirstColumn="0" w:lastRowLastColumn="0"/>
              <w:rPr>
                <w:lang w:val="en-US"/>
              </w:rPr>
            </w:pPr>
            <w:r>
              <w:rPr>
                <w:lang w:val="en-US"/>
              </w:rPr>
              <w:t>Dates</w:t>
            </w:r>
          </w:p>
        </w:tc>
      </w:tr>
      <w:tr w:rsidR="00310C6E" w14:paraId="6631242B" w14:textId="77777777" w:rsidTr="00FE614D">
        <w:tc>
          <w:tcPr>
            <w:cnfStyle w:val="001000000000" w:firstRow="0" w:lastRow="0" w:firstColumn="1" w:lastColumn="0" w:oddVBand="0" w:evenVBand="0" w:oddHBand="0" w:evenHBand="0" w:firstRowFirstColumn="0" w:firstRowLastColumn="0" w:lastRowFirstColumn="0" w:lastRowLastColumn="0"/>
            <w:tcW w:w="2548" w:type="dxa"/>
            <w:tcBorders>
              <w:top w:val="single" w:sz="18" w:space="0" w:color="00AEA8" w:themeColor="accent1"/>
              <w:bottom w:val="single" w:sz="18" w:space="0" w:color="00AEA8" w:themeColor="accent1"/>
            </w:tcBorders>
          </w:tcPr>
          <w:p w14:paraId="304AB4E6" w14:textId="656BE88E" w:rsidR="00310C6E" w:rsidRPr="005C558A" w:rsidRDefault="00310C6E" w:rsidP="00181DA4">
            <w:pPr>
              <w:pStyle w:val="TableText"/>
              <w:rPr>
                <w:lang w:val="en-US"/>
              </w:rPr>
            </w:pPr>
            <w:r w:rsidRPr="005C558A">
              <w:rPr>
                <w:lang w:val="en-US"/>
              </w:rPr>
              <w:t>Guidelines of the Veterinary Practitioners Registration Board of Victoria</w:t>
            </w:r>
          </w:p>
        </w:tc>
        <w:tc>
          <w:tcPr>
            <w:tcW w:w="3122" w:type="dxa"/>
            <w:tcBorders>
              <w:top w:val="single" w:sz="18" w:space="0" w:color="00AEA8" w:themeColor="accent1"/>
              <w:bottom w:val="single" w:sz="18" w:space="0" w:color="00AEA8" w:themeColor="accent1"/>
              <w:right w:val="single" w:sz="18" w:space="0" w:color="00AEA8" w:themeColor="accent1"/>
            </w:tcBorders>
          </w:tcPr>
          <w:p w14:paraId="3D0AA090" w14:textId="77777777" w:rsidR="00310C6E" w:rsidRPr="005C558A" w:rsidRDefault="00310C6E"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3A0C8C92" w14:textId="0295CC42" w:rsidR="00310C6E" w:rsidRPr="005C558A" w:rsidRDefault="00310C6E"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sidR="00F87C5E">
              <w:rPr>
                <w:lang w:val="en-US"/>
              </w:rPr>
              <w:t>General Manager &amp; Registrar</w:t>
            </w:r>
          </w:p>
        </w:tc>
        <w:tc>
          <w:tcPr>
            <w:tcW w:w="1134" w:type="dxa"/>
            <w:tcBorders>
              <w:top w:val="single" w:sz="18" w:space="0" w:color="00AEA8" w:themeColor="accent1"/>
              <w:left w:val="single" w:sz="18" w:space="0" w:color="00AEA8" w:themeColor="accent1"/>
              <w:bottom w:val="single" w:sz="18" w:space="0" w:color="00AEA8" w:themeColor="accent1"/>
              <w:right w:val="single" w:sz="18" w:space="0" w:color="00AEA8" w:themeColor="accent1"/>
            </w:tcBorders>
          </w:tcPr>
          <w:p w14:paraId="0E799635" w14:textId="77777777" w:rsidR="00310C6E" w:rsidRPr="005C558A" w:rsidRDefault="00310C6E"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834" w:type="dxa"/>
            <w:tcBorders>
              <w:top w:val="single" w:sz="18" w:space="0" w:color="00AEA8" w:themeColor="accent1"/>
              <w:left w:val="single" w:sz="18" w:space="0" w:color="00AEA8" w:themeColor="accent1"/>
              <w:bottom w:val="single" w:sz="18" w:space="0" w:color="00AEA8" w:themeColor="accent1"/>
              <w:right w:val="nil"/>
            </w:tcBorders>
          </w:tcPr>
          <w:p w14:paraId="0E156785" w14:textId="42799299" w:rsidR="00310C6E" w:rsidRPr="005C558A" w:rsidRDefault="00310C6E" w:rsidP="00110AD2">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384D02">
              <w:rPr>
                <w:lang w:val="en-US"/>
              </w:rPr>
              <w:t>April</w:t>
            </w:r>
            <w:r w:rsidR="007A1280">
              <w:rPr>
                <w:lang w:val="en-US"/>
              </w:rPr>
              <w:t xml:space="preserve"> </w:t>
            </w:r>
            <w:r w:rsidR="00BA049E">
              <w:rPr>
                <w:lang w:val="en-US"/>
              </w:rPr>
              <w:t>202</w:t>
            </w:r>
            <w:r w:rsidR="00384D02">
              <w:rPr>
                <w:lang w:val="en-US"/>
              </w:rPr>
              <w:t>1</w:t>
            </w:r>
          </w:p>
        </w:tc>
      </w:tr>
      <w:tr w:rsidR="00110AD2" w14:paraId="1FC99C45" w14:textId="77777777" w:rsidTr="00F949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top w:val="single" w:sz="18" w:space="0" w:color="00AEA8" w:themeColor="accent1"/>
              <w:bottom w:val="single" w:sz="18" w:space="0" w:color="00AEA8" w:themeColor="accent1"/>
            </w:tcBorders>
          </w:tcPr>
          <w:p w14:paraId="5BF6BEF0" w14:textId="494FA0C5" w:rsidR="00110AD2" w:rsidRPr="005C558A" w:rsidRDefault="00110AD2" w:rsidP="00110AD2">
            <w:pPr>
              <w:pStyle w:val="TableText"/>
              <w:rPr>
                <w:lang w:val="en-US"/>
              </w:rPr>
            </w:pPr>
            <w:r>
              <w:rPr>
                <w:lang w:val="en-US"/>
              </w:rPr>
              <w:t>Guideline 14 amended to add new 14.2</w:t>
            </w:r>
            <w:r w:rsidR="00FE614D">
              <w:rPr>
                <w:lang w:val="en-US"/>
              </w:rPr>
              <w:t xml:space="preserve">; </w:t>
            </w:r>
            <w:r>
              <w:rPr>
                <w:lang w:val="en-US"/>
              </w:rPr>
              <w:t xml:space="preserve">old 14.2 and 14.3 </w:t>
            </w:r>
            <w:r w:rsidR="00FE614D">
              <w:rPr>
                <w:lang w:val="en-US"/>
              </w:rPr>
              <w:t xml:space="preserve">renumbered </w:t>
            </w:r>
            <w:r>
              <w:rPr>
                <w:lang w:val="en-US"/>
              </w:rPr>
              <w:t>to 14.3 and 14.4 respectively</w:t>
            </w:r>
          </w:p>
        </w:tc>
        <w:tc>
          <w:tcPr>
            <w:tcW w:w="3122" w:type="dxa"/>
            <w:tcBorders>
              <w:top w:val="single" w:sz="18" w:space="0" w:color="00AEA8" w:themeColor="accent1"/>
              <w:bottom w:val="single" w:sz="18" w:space="0" w:color="00AEA8" w:themeColor="accent1"/>
              <w:right w:val="single" w:sz="18" w:space="0" w:color="00AEA8" w:themeColor="accent1"/>
            </w:tcBorders>
            <w:shd w:val="clear" w:color="auto" w:fill="auto"/>
          </w:tcPr>
          <w:p w14:paraId="13D99CD1" w14:textId="77777777" w:rsidR="00110AD2" w:rsidRPr="005C558A" w:rsidRDefault="00110AD2" w:rsidP="00110AD2">
            <w:pPr>
              <w:pStyle w:val="TableText"/>
              <w:cnfStyle w:val="000000010000" w:firstRow="0" w:lastRow="0" w:firstColumn="0" w:lastColumn="0" w:oddVBand="0" w:evenVBand="0" w:oddHBand="0" w:evenHBand="1"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2407EACF" w14:textId="1E61CAA8" w:rsidR="00110AD2" w:rsidRPr="005C558A" w:rsidRDefault="00110AD2" w:rsidP="00110AD2">
            <w:pPr>
              <w:pStyle w:val="TableText"/>
              <w:cnfStyle w:val="000000010000" w:firstRow="0" w:lastRow="0" w:firstColumn="0" w:lastColumn="0" w:oddVBand="0" w:evenVBand="0" w:oddHBand="0" w:evenHBand="1" w:firstRowFirstColumn="0" w:firstRowLastColumn="0" w:lastRowFirstColumn="0" w:lastRowLastColumn="0"/>
              <w:rPr>
                <w:rFonts w:ascii="Segoe UI Semibold" w:hAnsi="Segoe UI Semibold" w:cs="Segoe UI Semibold"/>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1134" w:type="dxa"/>
            <w:tcBorders>
              <w:top w:val="single" w:sz="18" w:space="0" w:color="00AEA8" w:themeColor="accent1"/>
              <w:left w:val="single" w:sz="18" w:space="0" w:color="00AEA8" w:themeColor="accent1"/>
              <w:bottom w:val="single" w:sz="18" w:space="0" w:color="00AEA8" w:themeColor="accent1"/>
              <w:right w:val="single" w:sz="18" w:space="0" w:color="00AEA8" w:themeColor="accent1"/>
            </w:tcBorders>
            <w:shd w:val="clear" w:color="auto" w:fill="auto"/>
          </w:tcPr>
          <w:p w14:paraId="5EC7D712" w14:textId="45B4E8D5" w:rsidR="00110AD2" w:rsidRPr="005C558A" w:rsidRDefault="00110AD2" w:rsidP="00110AD2">
            <w:pPr>
              <w:pStyle w:val="TableText"/>
              <w:cnfStyle w:val="000000010000" w:firstRow="0" w:lastRow="0" w:firstColumn="0" w:lastColumn="0" w:oddVBand="0" w:evenVBand="0" w:oddHBand="0" w:evenHBand="1" w:firstRowFirstColumn="0" w:firstRowLastColumn="0" w:lastRowFirstColumn="0" w:lastRowLastColumn="0"/>
              <w:rPr>
                <w:lang w:val="en-US"/>
              </w:rPr>
            </w:pPr>
            <w:r w:rsidRPr="005C558A">
              <w:rPr>
                <w:lang w:val="en-US"/>
              </w:rPr>
              <w:t>1.</w:t>
            </w:r>
            <w:r>
              <w:rPr>
                <w:lang w:val="en-US"/>
              </w:rPr>
              <w:t>1</w:t>
            </w:r>
          </w:p>
        </w:tc>
        <w:tc>
          <w:tcPr>
            <w:tcW w:w="2834" w:type="dxa"/>
            <w:tcBorders>
              <w:top w:val="single" w:sz="18" w:space="0" w:color="00AEA8" w:themeColor="accent1"/>
              <w:left w:val="single" w:sz="18" w:space="0" w:color="00AEA8" w:themeColor="accent1"/>
              <w:bottom w:val="single" w:sz="18" w:space="0" w:color="00AEA8" w:themeColor="accent1"/>
              <w:right w:val="nil"/>
            </w:tcBorders>
            <w:shd w:val="clear" w:color="auto" w:fill="auto"/>
          </w:tcPr>
          <w:p w14:paraId="5A0C46E6" w14:textId="54C86CC0" w:rsidR="00110AD2" w:rsidRDefault="00110AD2" w:rsidP="00110AD2">
            <w:pPr>
              <w:pStyle w:val="TableText"/>
              <w:cnfStyle w:val="000000010000" w:firstRow="0" w:lastRow="0" w:firstColumn="0" w:lastColumn="0" w:oddVBand="0" w:evenVBand="0" w:oddHBand="0" w:evenHBand="1"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Pr>
                <w:lang w:val="en-US"/>
              </w:rPr>
              <w:t>August 2022</w:t>
            </w:r>
          </w:p>
          <w:p w14:paraId="3392BF82" w14:textId="2408BEF2" w:rsidR="00110AD2" w:rsidRPr="00F91110" w:rsidRDefault="00110AD2" w:rsidP="00110AD2">
            <w:pPr>
              <w:pStyle w:val="TableText"/>
              <w:cnfStyle w:val="000000010000" w:firstRow="0" w:lastRow="0" w:firstColumn="0" w:lastColumn="0" w:oddVBand="0" w:evenVBand="0" w:oddHBand="0" w:evenHBand="1" w:firstRowFirstColumn="0" w:firstRowLastColumn="0" w:lastRowFirstColumn="0" w:lastRowLastColumn="0"/>
              <w:rPr>
                <w:rFonts w:ascii="Segoe UI Semibold" w:hAnsi="Segoe UI Semibold" w:cs="Segoe UI Semibold"/>
                <w:lang w:val="en-US"/>
              </w:rPr>
            </w:pPr>
            <w:r w:rsidRPr="00F91110">
              <w:rPr>
                <w:rFonts w:ascii="Segoe UI Semibold" w:hAnsi="Segoe UI Semibold" w:cs="Segoe UI Semibold"/>
                <w:lang w:val="en-US"/>
              </w:rPr>
              <w:t>Review date</w:t>
            </w:r>
            <w:r w:rsidRPr="005C558A">
              <w:rPr>
                <w:lang w:val="en-US"/>
              </w:rPr>
              <w:t>: June 202</w:t>
            </w:r>
            <w:r>
              <w:rPr>
                <w:lang w:val="en-US"/>
              </w:rPr>
              <w:t>3</w:t>
            </w:r>
          </w:p>
        </w:tc>
      </w:tr>
      <w:tr w:rsidR="00F94900" w14:paraId="44A5968C" w14:textId="77777777" w:rsidTr="00B2618F">
        <w:tc>
          <w:tcPr>
            <w:cnfStyle w:val="001000000000" w:firstRow="0" w:lastRow="0" w:firstColumn="1" w:lastColumn="0" w:oddVBand="0" w:evenVBand="0" w:oddHBand="0" w:evenHBand="0" w:firstRowFirstColumn="0" w:firstRowLastColumn="0" w:lastRowFirstColumn="0" w:lastRowLastColumn="0"/>
            <w:tcW w:w="2548" w:type="dxa"/>
            <w:tcBorders>
              <w:top w:val="single" w:sz="18" w:space="0" w:color="00AEA8" w:themeColor="accent1"/>
              <w:bottom w:val="single" w:sz="18" w:space="0" w:color="00AEA8" w:themeColor="accent1"/>
            </w:tcBorders>
          </w:tcPr>
          <w:p w14:paraId="25145AD2" w14:textId="0923EA53" w:rsidR="00F94900" w:rsidRDefault="00F94900" w:rsidP="00110AD2">
            <w:pPr>
              <w:pStyle w:val="TableText"/>
              <w:rPr>
                <w:lang w:val="en-US"/>
              </w:rPr>
            </w:pPr>
            <w:r>
              <w:rPr>
                <w:lang w:val="en-US"/>
              </w:rPr>
              <w:t>Guideline 17 amended</w:t>
            </w:r>
            <w:r w:rsidR="00441905">
              <w:rPr>
                <w:lang w:val="en-US"/>
              </w:rPr>
              <w:t xml:space="preserve"> with</w:t>
            </w:r>
            <w:r w:rsidR="00417F80">
              <w:rPr>
                <w:lang w:val="en-US"/>
              </w:rPr>
              <w:t xml:space="preserve"> considerable revisions to context section</w:t>
            </w:r>
            <w:r w:rsidR="00EE1E4B">
              <w:rPr>
                <w:lang w:val="en-US"/>
              </w:rPr>
              <w:t>.</w:t>
            </w:r>
            <w:r w:rsidR="00417F80">
              <w:rPr>
                <w:lang w:val="en-US"/>
              </w:rPr>
              <w:t xml:space="preserve"> </w:t>
            </w:r>
            <w:r w:rsidR="00EE1E4B">
              <w:rPr>
                <w:lang w:val="en-US"/>
              </w:rPr>
              <w:t>E</w:t>
            </w:r>
            <w:r w:rsidR="007F6E31">
              <w:rPr>
                <w:lang w:val="en-US"/>
              </w:rPr>
              <w:t>xisting guidelines revised and additional guidelines added</w:t>
            </w:r>
            <w:r w:rsidR="00EE1E4B">
              <w:rPr>
                <w:lang w:val="en-US"/>
              </w:rPr>
              <w:t>.</w:t>
            </w:r>
          </w:p>
        </w:tc>
        <w:tc>
          <w:tcPr>
            <w:tcW w:w="3122" w:type="dxa"/>
            <w:tcBorders>
              <w:top w:val="single" w:sz="18" w:space="0" w:color="00AEA8" w:themeColor="accent1"/>
              <w:bottom w:val="single" w:sz="18" w:space="0" w:color="00AEA8" w:themeColor="accent1"/>
              <w:right w:val="single" w:sz="18" w:space="0" w:color="00AEA8" w:themeColor="accent1"/>
            </w:tcBorders>
          </w:tcPr>
          <w:p w14:paraId="4A0060CE" w14:textId="77777777" w:rsidR="007F6E31" w:rsidRPr="005C558A" w:rsidRDefault="007F6E31" w:rsidP="007F6E31">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18ECEBDB" w14:textId="6913BA82" w:rsidR="00F94900" w:rsidRPr="005C558A" w:rsidRDefault="007F6E31" w:rsidP="007F6E31">
            <w:pPr>
              <w:pStyle w:val="TableText"/>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lang w:val="en-US"/>
              </w:rPr>
            </w:pPr>
            <w:r w:rsidRPr="005C558A">
              <w:rPr>
                <w:rFonts w:ascii="Segoe UI Semibold" w:hAnsi="Segoe UI Semibold" w:cs="Segoe UI Semibold"/>
                <w:lang w:val="en-US"/>
              </w:rPr>
              <w:t>Maintained by</w:t>
            </w:r>
            <w:r w:rsidRPr="005C558A">
              <w:rPr>
                <w:lang w:val="en-US"/>
              </w:rPr>
              <w:t xml:space="preserve">: </w:t>
            </w:r>
            <w:r>
              <w:rPr>
                <w:lang w:val="en-US"/>
              </w:rPr>
              <w:t>Chief Executive Officer</w:t>
            </w:r>
          </w:p>
        </w:tc>
        <w:tc>
          <w:tcPr>
            <w:tcW w:w="1134" w:type="dxa"/>
            <w:tcBorders>
              <w:top w:val="single" w:sz="18" w:space="0" w:color="00AEA8" w:themeColor="accent1"/>
              <w:left w:val="single" w:sz="18" w:space="0" w:color="00AEA8" w:themeColor="accent1"/>
              <w:bottom w:val="single" w:sz="18" w:space="0" w:color="00AEA8" w:themeColor="accent1"/>
              <w:right w:val="single" w:sz="18" w:space="0" w:color="00AEA8" w:themeColor="accent1"/>
            </w:tcBorders>
          </w:tcPr>
          <w:p w14:paraId="5420E190" w14:textId="3EC0953A" w:rsidR="00F94900" w:rsidRPr="005C558A" w:rsidRDefault="007F6E31" w:rsidP="00110AD2">
            <w:pPr>
              <w:pStyle w:val="TableText"/>
              <w:cnfStyle w:val="000000000000" w:firstRow="0" w:lastRow="0" w:firstColumn="0" w:lastColumn="0" w:oddVBand="0" w:evenVBand="0" w:oddHBand="0" w:evenHBand="0" w:firstRowFirstColumn="0" w:firstRowLastColumn="0" w:lastRowFirstColumn="0" w:lastRowLastColumn="0"/>
              <w:rPr>
                <w:lang w:val="en-US"/>
              </w:rPr>
            </w:pPr>
            <w:r>
              <w:rPr>
                <w:lang w:val="en-US"/>
              </w:rPr>
              <w:t>1.2</w:t>
            </w:r>
          </w:p>
        </w:tc>
        <w:tc>
          <w:tcPr>
            <w:tcW w:w="2834" w:type="dxa"/>
            <w:tcBorders>
              <w:top w:val="single" w:sz="18" w:space="0" w:color="00AEA8" w:themeColor="accent1"/>
              <w:left w:val="single" w:sz="18" w:space="0" w:color="00AEA8" w:themeColor="accent1"/>
              <w:bottom w:val="single" w:sz="18" w:space="0" w:color="00AEA8" w:themeColor="accent1"/>
              <w:right w:val="nil"/>
            </w:tcBorders>
          </w:tcPr>
          <w:p w14:paraId="4898A173" w14:textId="77777777" w:rsidR="00F94900" w:rsidRDefault="007F6E31" w:rsidP="00110AD2">
            <w:pPr>
              <w:pStyle w:val="TableText"/>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lang w:val="en-US"/>
              </w:rPr>
            </w:pPr>
            <w:r>
              <w:rPr>
                <w:rFonts w:ascii="Segoe UI Semibold" w:hAnsi="Segoe UI Semibold" w:cs="Segoe UI Semibold"/>
                <w:lang w:val="en-US"/>
              </w:rPr>
              <w:t>Approved</w:t>
            </w:r>
            <w:r w:rsidRPr="007F6E31">
              <w:rPr>
                <w:rFonts w:ascii="Segoe UI" w:hAnsi="Segoe UI" w:cs="Segoe UI"/>
                <w:lang w:val="en-US"/>
              </w:rPr>
              <w:t>: December 2023</w:t>
            </w:r>
          </w:p>
          <w:p w14:paraId="0C7A2336" w14:textId="6A7338D9" w:rsidR="007F6E31" w:rsidRPr="00F91110" w:rsidRDefault="007F6E31" w:rsidP="00110AD2">
            <w:pPr>
              <w:pStyle w:val="TableText"/>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lang w:val="en-US"/>
              </w:rPr>
            </w:pPr>
            <w:r>
              <w:rPr>
                <w:rFonts w:ascii="Segoe UI Semibold" w:hAnsi="Segoe UI Semibold" w:cs="Segoe UI Semibold"/>
                <w:lang w:val="en-US"/>
              </w:rPr>
              <w:t>Review date</w:t>
            </w:r>
            <w:r w:rsidRPr="007F6E31">
              <w:rPr>
                <w:rFonts w:ascii="Segoe UI" w:hAnsi="Segoe UI" w:cs="Segoe UI"/>
                <w:lang w:val="en-US"/>
              </w:rPr>
              <w:t>: June 2025</w:t>
            </w:r>
          </w:p>
        </w:tc>
      </w:tr>
      <w:tr w:rsidR="00B2618F" w14:paraId="6970E573" w14:textId="77777777" w:rsidTr="00FE61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top w:val="single" w:sz="18" w:space="0" w:color="00AEA8" w:themeColor="accent1"/>
            </w:tcBorders>
          </w:tcPr>
          <w:p w14:paraId="7D3DE3C9" w14:textId="013D21A5" w:rsidR="00B2618F" w:rsidRDefault="00B2618F" w:rsidP="00110AD2">
            <w:pPr>
              <w:pStyle w:val="TableText"/>
              <w:rPr>
                <w:lang w:val="en-US"/>
              </w:rPr>
            </w:pPr>
            <w:r>
              <w:rPr>
                <w:lang w:val="en-US"/>
              </w:rPr>
              <w:t>Further minor amendments to context section of Guideline 17</w:t>
            </w:r>
          </w:p>
        </w:tc>
        <w:tc>
          <w:tcPr>
            <w:tcW w:w="3122" w:type="dxa"/>
            <w:tcBorders>
              <w:top w:val="single" w:sz="18" w:space="0" w:color="00AEA8" w:themeColor="accent1"/>
              <w:right w:val="single" w:sz="18" w:space="0" w:color="00AEA8" w:themeColor="accent1"/>
            </w:tcBorders>
          </w:tcPr>
          <w:p w14:paraId="5FFCD955" w14:textId="77777777" w:rsidR="00B2618F" w:rsidRPr="005C558A" w:rsidRDefault="00B2618F" w:rsidP="00B2618F">
            <w:pPr>
              <w:pStyle w:val="TableText"/>
              <w:cnfStyle w:val="000000010000" w:firstRow="0" w:lastRow="0" w:firstColumn="0" w:lastColumn="0" w:oddVBand="0" w:evenVBand="0" w:oddHBand="0" w:evenHBand="1"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4A5881D7" w14:textId="022A6C06" w:rsidR="00B2618F" w:rsidRPr="005C558A" w:rsidRDefault="00B2618F" w:rsidP="00B2618F">
            <w:pPr>
              <w:pStyle w:val="TableText"/>
              <w:cnfStyle w:val="000000010000" w:firstRow="0" w:lastRow="0" w:firstColumn="0" w:lastColumn="0" w:oddVBand="0" w:evenVBand="0" w:oddHBand="0" w:evenHBand="1" w:firstRowFirstColumn="0" w:firstRowLastColumn="0" w:lastRowFirstColumn="0" w:lastRowLastColumn="0"/>
              <w:rPr>
                <w:rFonts w:ascii="Segoe UI Semibold" w:hAnsi="Segoe UI Semibold" w:cs="Segoe UI Semibold"/>
                <w:lang w:val="en-US"/>
              </w:rPr>
            </w:pPr>
            <w:r w:rsidRPr="005C558A">
              <w:rPr>
                <w:rFonts w:ascii="Segoe UI Semibold" w:hAnsi="Segoe UI Semibold" w:cs="Segoe UI Semibold"/>
                <w:lang w:val="en-US"/>
              </w:rPr>
              <w:t>Maintained by</w:t>
            </w:r>
            <w:r w:rsidRPr="005C558A">
              <w:rPr>
                <w:lang w:val="en-US"/>
              </w:rPr>
              <w:t xml:space="preserve">: </w:t>
            </w:r>
            <w:r>
              <w:rPr>
                <w:lang w:val="en-US"/>
              </w:rPr>
              <w:t>Chief Executive Officer</w:t>
            </w:r>
          </w:p>
        </w:tc>
        <w:tc>
          <w:tcPr>
            <w:tcW w:w="1134" w:type="dxa"/>
            <w:tcBorders>
              <w:top w:val="single" w:sz="18" w:space="0" w:color="00AEA8" w:themeColor="accent1"/>
              <w:left w:val="single" w:sz="18" w:space="0" w:color="00AEA8" w:themeColor="accent1"/>
              <w:right w:val="single" w:sz="18" w:space="0" w:color="00AEA8" w:themeColor="accent1"/>
            </w:tcBorders>
          </w:tcPr>
          <w:p w14:paraId="4079FDA1" w14:textId="25D6E675" w:rsidR="00B2618F" w:rsidRDefault="00B2618F" w:rsidP="00110AD2">
            <w:pPr>
              <w:pStyle w:val="TableText"/>
              <w:cnfStyle w:val="000000010000" w:firstRow="0" w:lastRow="0" w:firstColumn="0" w:lastColumn="0" w:oddVBand="0" w:evenVBand="0" w:oddHBand="0" w:evenHBand="1" w:firstRowFirstColumn="0" w:firstRowLastColumn="0" w:lastRowFirstColumn="0" w:lastRowLastColumn="0"/>
              <w:rPr>
                <w:lang w:val="en-US"/>
              </w:rPr>
            </w:pPr>
            <w:r>
              <w:rPr>
                <w:lang w:val="en-US"/>
              </w:rPr>
              <w:t>1.3</w:t>
            </w:r>
          </w:p>
        </w:tc>
        <w:tc>
          <w:tcPr>
            <w:tcW w:w="2834" w:type="dxa"/>
            <w:tcBorders>
              <w:top w:val="single" w:sz="18" w:space="0" w:color="00AEA8" w:themeColor="accent1"/>
              <w:left w:val="single" w:sz="18" w:space="0" w:color="00AEA8" w:themeColor="accent1"/>
              <w:right w:val="nil"/>
            </w:tcBorders>
          </w:tcPr>
          <w:p w14:paraId="76AE9DFA" w14:textId="77777777" w:rsidR="00B2618F" w:rsidRDefault="00B2618F" w:rsidP="00110AD2">
            <w:pPr>
              <w:pStyle w:val="TableText"/>
              <w:cnfStyle w:val="000000010000" w:firstRow="0" w:lastRow="0" w:firstColumn="0" w:lastColumn="0" w:oddVBand="0" w:evenVBand="0" w:oddHBand="0" w:evenHBand="1" w:firstRowFirstColumn="0" w:firstRowLastColumn="0" w:lastRowFirstColumn="0" w:lastRowLastColumn="0"/>
              <w:rPr>
                <w:rFonts w:ascii="Segoe UI Semibold" w:hAnsi="Segoe UI Semibold" w:cs="Segoe UI Semibold"/>
                <w:lang w:val="en-US"/>
              </w:rPr>
            </w:pPr>
            <w:r>
              <w:rPr>
                <w:rFonts w:ascii="Segoe UI Semibold" w:hAnsi="Segoe UI Semibold" w:cs="Segoe UI Semibold"/>
                <w:lang w:val="en-US"/>
              </w:rPr>
              <w:t xml:space="preserve">Approved: </w:t>
            </w:r>
            <w:r w:rsidRPr="00B2618F">
              <w:rPr>
                <w:rFonts w:ascii="Segoe UI" w:hAnsi="Segoe UI" w:cs="Segoe UI"/>
                <w:lang w:val="en-US"/>
              </w:rPr>
              <w:t>April 2024</w:t>
            </w:r>
          </w:p>
          <w:p w14:paraId="2303F23D" w14:textId="67E4394B" w:rsidR="00B2618F" w:rsidRDefault="00B2618F" w:rsidP="00110AD2">
            <w:pPr>
              <w:pStyle w:val="TableText"/>
              <w:cnfStyle w:val="000000010000" w:firstRow="0" w:lastRow="0" w:firstColumn="0" w:lastColumn="0" w:oddVBand="0" w:evenVBand="0" w:oddHBand="0" w:evenHBand="1" w:firstRowFirstColumn="0" w:firstRowLastColumn="0" w:lastRowFirstColumn="0" w:lastRowLastColumn="0"/>
              <w:rPr>
                <w:rFonts w:ascii="Segoe UI Semibold" w:hAnsi="Segoe UI Semibold" w:cs="Segoe UI Semibold"/>
                <w:lang w:val="en-US"/>
              </w:rPr>
            </w:pPr>
            <w:r>
              <w:rPr>
                <w:rFonts w:ascii="Segoe UI Semibold" w:hAnsi="Segoe UI Semibold" w:cs="Segoe UI Semibold"/>
                <w:lang w:val="en-US"/>
              </w:rPr>
              <w:t xml:space="preserve">Review date: </w:t>
            </w:r>
            <w:r w:rsidRPr="00B2618F">
              <w:rPr>
                <w:rFonts w:ascii="Segoe UI" w:hAnsi="Segoe UI" w:cs="Segoe UI"/>
                <w:lang w:val="en-US"/>
              </w:rPr>
              <w:t>June 2025</w:t>
            </w:r>
          </w:p>
        </w:tc>
      </w:tr>
    </w:tbl>
    <w:p w14:paraId="06457112" w14:textId="77777777" w:rsidR="00310C6E" w:rsidRPr="00270898" w:rsidRDefault="00310C6E" w:rsidP="00310C6E">
      <w:pPr>
        <w:pStyle w:val="BodyText"/>
      </w:pPr>
    </w:p>
    <w:p w14:paraId="785F4B6F" w14:textId="77777777" w:rsidR="00310C6E" w:rsidRDefault="00310C6E">
      <w:pPr>
        <w:spacing w:before="80" w:after="80"/>
        <w:rPr>
          <w:rFonts w:ascii="Segoe UI Semibold" w:eastAsia="Times New Roman" w:hAnsi="Segoe UI Semibold" w:cs="Arial"/>
          <w:bCs/>
          <w:caps/>
          <w:color w:val="00AEA8" w:themeColor="accent1"/>
          <w:sz w:val="32"/>
          <w:szCs w:val="32"/>
          <w:lang w:val="en-US" w:eastAsia="en-AU"/>
        </w:rPr>
      </w:pPr>
      <w:r>
        <w:rPr>
          <w:lang w:val="en-US"/>
        </w:rPr>
        <w:br w:type="page"/>
      </w:r>
    </w:p>
    <w:p w14:paraId="7F61F9C1" w14:textId="77777777" w:rsidR="00EA41C9" w:rsidRDefault="00EA41C9" w:rsidP="00C91A7A">
      <w:pPr>
        <w:pStyle w:val="TOCHeading"/>
        <w:keepNext w:val="0"/>
        <w:keepLines w:val="0"/>
        <w:pageBreakBefore w:val="0"/>
        <w:rPr>
          <w:lang w:val="en-US"/>
        </w:rPr>
      </w:pPr>
      <w:bookmarkStart w:id="0" w:name="_Toc65502264"/>
      <w:r>
        <w:rPr>
          <w:lang w:val="en-US"/>
        </w:rPr>
        <w:lastRenderedPageBreak/>
        <w:t>Contents</w:t>
      </w:r>
      <w:bookmarkEnd w:id="0"/>
    </w:p>
    <w:p w14:paraId="2E332BDD" w14:textId="2B31D6B6" w:rsidR="00BB7CEA" w:rsidRDefault="00BB7CEA">
      <w:pPr>
        <w:pStyle w:val="TOC1"/>
        <w:rPr>
          <w:rFonts w:eastAsiaTheme="minorEastAsia" w:hint="eastAsia"/>
          <w:color w:val="auto"/>
          <w:sz w:val="22"/>
          <w:lang w:eastAsia="zh-CN"/>
        </w:rPr>
      </w:pPr>
      <w:r>
        <w:rPr>
          <w:caps/>
          <w:color w:val="404040" w:themeColor="text1" w:themeTint="BF"/>
        </w:rPr>
        <w:fldChar w:fldCharType="begin"/>
      </w:r>
      <w:r>
        <w:rPr>
          <w:caps/>
          <w:color w:val="404040" w:themeColor="text1" w:themeTint="BF"/>
        </w:rPr>
        <w:instrText xml:space="preserve"> TOC \o "1-1" \h \z \u </w:instrText>
      </w:r>
      <w:r>
        <w:rPr>
          <w:caps/>
          <w:color w:val="404040" w:themeColor="text1" w:themeTint="BF"/>
        </w:rPr>
        <w:fldChar w:fldCharType="separate"/>
      </w:r>
      <w:hyperlink w:anchor="_Toc65502265" w:history="1">
        <w:r w:rsidRPr="00115DD3">
          <w:rPr>
            <w:rStyle w:val="Hyperlink"/>
          </w:rPr>
          <w:t>Introduction to the Guidelines</w:t>
        </w:r>
        <w:r>
          <w:rPr>
            <w:webHidden/>
          </w:rPr>
          <w:tab/>
        </w:r>
        <w:r>
          <w:rPr>
            <w:webHidden/>
          </w:rPr>
          <w:fldChar w:fldCharType="begin"/>
        </w:r>
        <w:r>
          <w:rPr>
            <w:webHidden/>
          </w:rPr>
          <w:instrText xml:space="preserve"> PAGEREF _Toc65502265 \h </w:instrText>
        </w:r>
        <w:r>
          <w:rPr>
            <w:webHidden/>
          </w:rPr>
        </w:r>
        <w:r>
          <w:rPr>
            <w:webHidden/>
          </w:rPr>
          <w:fldChar w:fldCharType="separate"/>
        </w:r>
        <w:r w:rsidR="00F63876">
          <w:rPr>
            <w:webHidden/>
          </w:rPr>
          <w:t>4</w:t>
        </w:r>
        <w:r>
          <w:rPr>
            <w:webHidden/>
          </w:rPr>
          <w:fldChar w:fldCharType="end"/>
        </w:r>
      </w:hyperlink>
    </w:p>
    <w:p w14:paraId="7C267B3F" w14:textId="3E036D21" w:rsidR="00BB7CEA" w:rsidRDefault="00BB7CEA">
      <w:pPr>
        <w:pStyle w:val="TOC1"/>
        <w:rPr>
          <w:rFonts w:eastAsiaTheme="minorEastAsia" w:hint="eastAsia"/>
          <w:color w:val="auto"/>
          <w:sz w:val="22"/>
          <w:lang w:eastAsia="zh-CN"/>
        </w:rPr>
      </w:pPr>
      <w:hyperlink w:anchor="_Toc65502266" w:history="1">
        <w:r w:rsidRPr="00115DD3">
          <w:rPr>
            <w:rStyle w:val="Hyperlink"/>
          </w:rPr>
          <w:t>Definitions and glossary</w:t>
        </w:r>
        <w:r>
          <w:rPr>
            <w:webHidden/>
          </w:rPr>
          <w:tab/>
        </w:r>
        <w:r>
          <w:rPr>
            <w:webHidden/>
          </w:rPr>
          <w:fldChar w:fldCharType="begin"/>
        </w:r>
        <w:r>
          <w:rPr>
            <w:webHidden/>
          </w:rPr>
          <w:instrText xml:space="preserve"> PAGEREF _Toc65502266 \h </w:instrText>
        </w:r>
        <w:r>
          <w:rPr>
            <w:webHidden/>
          </w:rPr>
        </w:r>
        <w:r>
          <w:rPr>
            <w:webHidden/>
          </w:rPr>
          <w:fldChar w:fldCharType="separate"/>
        </w:r>
        <w:r w:rsidR="00F63876">
          <w:rPr>
            <w:webHidden/>
          </w:rPr>
          <w:t>8</w:t>
        </w:r>
        <w:r>
          <w:rPr>
            <w:webHidden/>
          </w:rPr>
          <w:fldChar w:fldCharType="end"/>
        </w:r>
      </w:hyperlink>
    </w:p>
    <w:p w14:paraId="6B532867" w14:textId="61A2A57D" w:rsidR="00BB7CEA" w:rsidRDefault="00BB7CEA">
      <w:pPr>
        <w:pStyle w:val="TOC1"/>
        <w:rPr>
          <w:rFonts w:eastAsiaTheme="minorEastAsia" w:hint="eastAsia"/>
          <w:color w:val="auto"/>
          <w:sz w:val="22"/>
          <w:lang w:eastAsia="zh-CN"/>
        </w:rPr>
      </w:pPr>
      <w:hyperlink w:anchor="_Toc65502267" w:history="1">
        <w:r w:rsidRPr="00115DD3">
          <w:rPr>
            <w:rStyle w:val="Hyperlink"/>
          </w:rPr>
          <w:t>The Guidelines</w:t>
        </w:r>
        <w:r>
          <w:rPr>
            <w:webHidden/>
          </w:rPr>
          <w:tab/>
        </w:r>
        <w:r>
          <w:rPr>
            <w:webHidden/>
          </w:rPr>
          <w:fldChar w:fldCharType="begin"/>
        </w:r>
        <w:r>
          <w:rPr>
            <w:webHidden/>
          </w:rPr>
          <w:instrText xml:space="preserve"> PAGEREF _Toc65502267 \h </w:instrText>
        </w:r>
        <w:r>
          <w:rPr>
            <w:webHidden/>
          </w:rPr>
        </w:r>
        <w:r>
          <w:rPr>
            <w:webHidden/>
          </w:rPr>
          <w:fldChar w:fldCharType="separate"/>
        </w:r>
        <w:r w:rsidR="00F63876">
          <w:rPr>
            <w:webHidden/>
          </w:rPr>
          <w:t>11</w:t>
        </w:r>
        <w:r>
          <w:rPr>
            <w:webHidden/>
          </w:rPr>
          <w:fldChar w:fldCharType="end"/>
        </w:r>
      </w:hyperlink>
    </w:p>
    <w:p w14:paraId="7041F5D2" w14:textId="36EBCF9C" w:rsidR="00BB7CEA" w:rsidRDefault="00BB7CEA">
      <w:pPr>
        <w:pStyle w:val="TOC1"/>
        <w:tabs>
          <w:tab w:val="left" w:pos="567"/>
        </w:tabs>
        <w:rPr>
          <w:rFonts w:eastAsiaTheme="minorEastAsia" w:hint="eastAsia"/>
          <w:color w:val="auto"/>
          <w:sz w:val="22"/>
          <w:lang w:eastAsia="zh-CN"/>
        </w:rPr>
      </w:pPr>
      <w:hyperlink w:anchor="_Toc65502268" w:history="1">
        <w:r w:rsidRPr="00115DD3">
          <w:rPr>
            <w:rStyle w:val="Hyperlink"/>
          </w:rPr>
          <w:t>1.</w:t>
        </w:r>
        <w:r>
          <w:rPr>
            <w:rFonts w:eastAsiaTheme="minorEastAsia"/>
            <w:color w:val="auto"/>
            <w:sz w:val="22"/>
            <w:lang w:eastAsia="zh-CN"/>
          </w:rPr>
          <w:tab/>
        </w:r>
        <w:r w:rsidRPr="00115DD3">
          <w:rPr>
            <w:rStyle w:val="Hyperlink"/>
          </w:rPr>
          <w:t>Veterinary practitioner–owner–animal (VOA) relationship</w:t>
        </w:r>
        <w:r>
          <w:rPr>
            <w:webHidden/>
          </w:rPr>
          <w:tab/>
        </w:r>
        <w:r>
          <w:rPr>
            <w:webHidden/>
          </w:rPr>
          <w:fldChar w:fldCharType="begin"/>
        </w:r>
        <w:r>
          <w:rPr>
            <w:webHidden/>
          </w:rPr>
          <w:instrText xml:space="preserve"> PAGEREF _Toc65502268 \h </w:instrText>
        </w:r>
        <w:r>
          <w:rPr>
            <w:webHidden/>
          </w:rPr>
        </w:r>
        <w:r>
          <w:rPr>
            <w:webHidden/>
          </w:rPr>
          <w:fldChar w:fldCharType="separate"/>
        </w:r>
        <w:r w:rsidR="00F63876">
          <w:rPr>
            <w:webHidden/>
          </w:rPr>
          <w:t>11</w:t>
        </w:r>
        <w:r>
          <w:rPr>
            <w:webHidden/>
          </w:rPr>
          <w:fldChar w:fldCharType="end"/>
        </w:r>
      </w:hyperlink>
    </w:p>
    <w:p w14:paraId="2D80639D" w14:textId="363478EA" w:rsidR="00BB7CEA" w:rsidRDefault="00BB7CEA">
      <w:pPr>
        <w:pStyle w:val="TOC1"/>
        <w:tabs>
          <w:tab w:val="left" w:pos="567"/>
        </w:tabs>
        <w:rPr>
          <w:rFonts w:eastAsiaTheme="minorEastAsia" w:hint="eastAsia"/>
          <w:color w:val="auto"/>
          <w:sz w:val="22"/>
          <w:lang w:eastAsia="zh-CN"/>
        </w:rPr>
      </w:pPr>
      <w:hyperlink w:anchor="_Toc65502269" w:history="1">
        <w:r w:rsidRPr="00115DD3">
          <w:rPr>
            <w:rStyle w:val="Hyperlink"/>
          </w:rPr>
          <w:t>2.</w:t>
        </w:r>
        <w:r>
          <w:rPr>
            <w:rFonts w:eastAsiaTheme="minorEastAsia"/>
            <w:color w:val="auto"/>
            <w:sz w:val="22"/>
            <w:lang w:eastAsia="zh-CN"/>
          </w:rPr>
          <w:tab/>
        </w:r>
        <w:r w:rsidRPr="00115DD3">
          <w:rPr>
            <w:rStyle w:val="Hyperlink"/>
          </w:rPr>
          <w:t>Animal wellbeing</w:t>
        </w:r>
        <w:r>
          <w:rPr>
            <w:webHidden/>
          </w:rPr>
          <w:tab/>
        </w:r>
        <w:r>
          <w:rPr>
            <w:webHidden/>
          </w:rPr>
          <w:fldChar w:fldCharType="begin"/>
        </w:r>
        <w:r>
          <w:rPr>
            <w:webHidden/>
          </w:rPr>
          <w:instrText xml:space="preserve"> PAGEREF _Toc65502269 \h </w:instrText>
        </w:r>
        <w:r>
          <w:rPr>
            <w:webHidden/>
          </w:rPr>
        </w:r>
        <w:r>
          <w:rPr>
            <w:webHidden/>
          </w:rPr>
          <w:fldChar w:fldCharType="separate"/>
        </w:r>
        <w:r w:rsidR="00F63876">
          <w:rPr>
            <w:webHidden/>
          </w:rPr>
          <w:t>15</w:t>
        </w:r>
        <w:r>
          <w:rPr>
            <w:webHidden/>
          </w:rPr>
          <w:fldChar w:fldCharType="end"/>
        </w:r>
      </w:hyperlink>
    </w:p>
    <w:p w14:paraId="317A4E49" w14:textId="35A19F8E" w:rsidR="00BB7CEA" w:rsidRDefault="00BB7CEA">
      <w:pPr>
        <w:pStyle w:val="TOC1"/>
        <w:tabs>
          <w:tab w:val="left" w:pos="567"/>
        </w:tabs>
        <w:rPr>
          <w:rFonts w:eastAsiaTheme="minorEastAsia" w:hint="eastAsia"/>
          <w:color w:val="auto"/>
          <w:sz w:val="22"/>
          <w:lang w:eastAsia="zh-CN"/>
        </w:rPr>
      </w:pPr>
      <w:hyperlink w:anchor="_Toc65502270" w:history="1">
        <w:r w:rsidRPr="00115DD3">
          <w:rPr>
            <w:rStyle w:val="Hyperlink"/>
          </w:rPr>
          <w:t>3.</w:t>
        </w:r>
        <w:r>
          <w:rPr>
            <w:rFonts w:eastAsiaTheme="minorEastAsia"/>
            <w:color w:val="auto"/>
            <w:sz w:val="22"/>
            <w:lang w:eastAsia="zh-CN"/>
          </w:rPr>
          <w:tab/>
        </w:r>
        <w:r w:rsidRPr="00115DD3">
          <w:rPr>
            <w:rStyle w:val="Hyperlink"/>
          </w:rPr>
          <w:t>Treatment obligations</w:t>
        </w:r>
        <w:r>
          <w:rPr>
            <w:webHidden/>
          </w:rPr>
          <w:tab/>
        </w:r>
        <w:r>
          <w:rPr>
            <w:webHidden/>
          </w:rPr>
          <w:fldChar w:fldCharType="begin"/>
        </w:r>
        <w:r>
          <w:rPr>
            <w:webHidden/>
          </w:rPr>
          <w:instrText xml:space="preserve"> PAGEREF _Toc65502270 \h </w:instrText>
        </w:r>
        <w:r>
          <w:rPr>
            <w:webHidden/>
          </w:rPr>
        </w:r>
        <w:r>
          <w:rPr>
            <w:webHidden/>
          </w:rPr>
          <w:fldChar w:fldCharType="separate"/>
        </w:r>
        <w:r w:rsidR="00F63876">
          <w:rPr>
            <w:webHidden/>
          </w:rPr>
          <w:t>17</w:t>
        </w:r>
        <w:r>
          <w:rPr>
            <w:webHidden/>
          </w:rPr>
          <w:fldChar w:fldCharType="end"/>
        </w:r>
      </w:hyperlink>
    </w:p>
    <w:p w14:paraId="3C1A0E9A" w14:textId="68E75B46" w:rsidR="00BB7CEA" w:rsidRDefault="00BB7CEA">
      <w:pPr>
        <w:pStyle w:val="TOC1"/>
        <w:tabs>
          <w:tab w:val="left" w:pos="567"/>
        </w:tabs>
        <w:rPr>
          <w:rFonts w:eastAsiaTheme="minorEastAsia" w:hint="eastAsia"/>
          <w:color w:val="auto"/>
          <w:sz w:val="22"/>
          <w:lang w:eastAsia="zh-CN"/>
        </w:rPr>
      </w:pPr>
      <w:hyperlink w:anchor="_Toc65502271" w:history="1">
        <w:r w:rsidRPr="00115DD3">
          <w:rPr>
            <w:rStyle w:val="Hyperlink"/>
          </w:rPr>
          <w:t>4.</w:t>
        </w:r>
        <w:r>
          <w:rPr>
            <w:rFonts w:eastAsiaTheme="minorEastAsia"/>
            <w:color w:val="auto"/>
            <w:sz w:val="22"/>
            <w:lang w:eastAsia="zh-CN"/>
          </w:rPr>
          <w:tab/>
        </w:r>
        <w:r w:rsidRPr="00115DD3">
          <w:rPr>
            <w:rStyle w:val="Hyperlink"/>
          </w:rPr>
          <w:t>Communication between veterinary practitioner and owner or professional peers</w:t>
        </w:r>
        <w:r>
          <w:rPr>
            <w:webHidden/>
          </w:rPr>
          <w:tab/>
        </w:r>
        <w:r>
          <w:rPr>
            <w:webHidden/>
          </w:rPr>
          <w:fldChar w:fldCharType="begin"/>
        </w:r>
        <w:r>
          <w:rPr>
            <w:webHidden/>
          </w:rPr>
          <w:instrText xml:space="preserve"> PAGEREF _Toc65502271 \h </w:instrText>
        </w:r>
        <w:r>
          <w:rPr>
            <w:webHidden/>
          </w:rPr>
        </w:r>
        <w:r>
          <w:rPr>
            <w:webHidden/>
          </w:rPr>
          <w:fldChar w:fldCharType="separate"/>
        </w:r>
        <w:r w:rsidR="00F63876">
          <w:rPr>
            <w:webHidden/>
          </w:rPr>
          <w:t>19</w:t>
        </w:r>
        <w:r>
          <w:rPr>
            <w:webHidden/>
          </w:rPr>
          <w:fldChar w:fldCharType="end"/>
        </w:r>
      </w:hyperlink>
    </w:p>
    <w:p w14:paraId="4EAEF9BE" w14:textId="587E811B" w:rsidR="00BB7CEA" w:rsidRDefault="00BB7CEA">
      <w:pPr>
        <w:pStyle w:val="TOC1"/>
        <w:tabs>
          <w:tab w:val="left" w:pos="567"/>
        </w:tabs>
        <w:rPr>
          <w:rFonts w:eastAsiaTheme="minorEastAsia" w:hint="eastAsia"/>
          <w:color w:val="auto"/>
          <w:sz w:val="22"/>
          <w:lang w:eastAsia="zh-CN"/>
        </w:rPr>
      </w:pPr>
      <w:hyperlink w:anchor="_Toc65502272" w:history="1">
        <w:r w:rsidRPr="00115DD3">
          <w:rPr>
            <w:rStyle w:val="Hyperlink"/>
          </w:rPr>
          <w:t>5.</w:t>
        </w:r>
        <w:r>
          <w:rPr>
            <w:rFonts w:eastAsiaTheme="minorEastAsia"/>
            <w:color w:val="auto"/>
            <w:sz w:val="22"/>
            <w:lang w:eastAsia="zh-CN"/>
          </w:rPr>
          <w:tab/>
        </w:r>
        <w:r w:rsidRPr="00115DD3">
          <w:rPr>
            <w:rStyle w:val="Hyperlink"/>
          </w:rPr>
          <w:t>Reunification of pets and owners</w:t>
        </w:r>
        <w:r>
          <w:rPr>
            <w:webHidden/>
          </w:rPr>
          <w:tab/>
        </w:r>
        <w:r>
          <w:rPr>
            <w:webHidden/>
          </w:rPr>
          <w:fldChar w:fldCharType="begin"/>
        </w:r>
        <w:r>
          <w:rPr>
            <w:webHidden/>
          </w:rPr>
          <w:instrText xml:space="preserve"> PAGEREF _Toc65502272 \h </w:instrText>
        </w:r>
        <w:r>
          <w:rPr>
            <w:webHidden/>
          </w:rPr>
        </w:r>
        <w:r>
          <w:rPr>
            <w:webHidden/>
          </w:rPr>
          <w:fldChar w:fldCharType="separate"/>
        </w:r>
        <w:r w:rsidR="00F63876">
          <w:rPr>
            <w:webHidden/>
          </w:rPr>
          <w:t>22</w:t>
        </w:r>
        <w:r>
          <w:rPr>
            <w:webHidden/>
          </w:rPr>
          <w:fldChar w:fldCharType="end"/>
        </w:r>
      </w:hyperlink>
    </w:p>
    <w:p w14:paraId="29AFD906" w14:textId="5DE76FF5" w:rsidR="00BB7CEA" w:rsidRDefault="00BB7CEA">
      <w:pPr>
        <w:pStyle w:val="TOC1"/>
        <w:tabs>
          <w:tab w:val="left" w:pos="567"/>
        </w:tabs>
        <w:rPr>
          <w:rFonts w:eastAsiaTheme="minorEastAsia" w:hint="eastAsia"/>
          <w:color w:val="auto"/>
          <w:sz w:val="22"/>
          <w:lang w:eastAsia="zh-CN"/>
        </w:rPr>
      </w:pPr>
      <w:hyperlink w:anchor="_Toc65502273" w:history="1">
        <w:r w:rsidRPr="00115DD3">
          <w:rPr>
            <w:rStyle w:val="Hyperlink"/>
          </w:rPr>
          <w:t>6.</w:t>
        </w:r>
        <w:r>
          <w:rPr>
            <w:rFonts w:eastAsiaTheme="minorEastAsia"/>
            <w:color w:val="auto"/>
            <w:sz w:val="22"/>
            <w:lang w:eastAsia="zh-CN"/>
          </w:rPr>
          <w:tab/>
        </w:r>
        <w:r w:rsidRPr="00115DD3">
          <w:rPr>
            <w:rStyle w:val="Hyperlink"/>
          </w:rPr>
          <w:t>Veterinary facilities, equipment and assistance in the provision of veterinary services</w:t>
        </w:r>
        <w:r>
          <w:rPr>
            <w:webHidden/>
          </w:rPr>
          <w:tab/>
        </w:r>
        <w:r>
          <w:rPr>
            <w:webHidden/>
          </w:rPr>
          <w:fldChar w:fldCharType="begin"/>
        </w:r>
        <w:r>
          <w:rPr>
            <w:webHidden/>
          </w:rPr>
          <w:instrText xml:space="preserve"> PAGEREF _Toc65502273 \h </w:instrText>
        </w:r>
        <w:r>
          <w:rPr>
            <w:webHidden/>
          </w:rPr>
        </w:r>
        <w:r>
          <w:rPr>
            <w:webHidden/>
          </w:rPr>
          <w:fldChar w:fldCharType="separate"/>
        </w:r>
        <w:r w:rsidR="00F63876">
          <w:rPr>
            <w:webHidden/>
          </w:rPr>
          <w:t>23</w:t>
        </w:r>
        <w:r>
          <w:rPr>
            <w:webHidden/>
          </w:rPr>
          <w:fldChar w:fldCharType="end"/>
        </w:r>
      </w:hyperlink>
    </w:p>
    <w:p w14:paraId="5A257D57" w14:textId="5C936041" w:rsidR="00BB7CEA" w:rsidRDefault="00BB7CEA">
      <w:pPr>
        <w:pStyle w:val="TOC1"/>
        <w:tabs>
          <w:tab w:val="left" w:pos="567"/>
        </w:tabs>
        <w:rPr>
          <w:rFonts w:eastAsiaTheme="minorEastAsia" w:hint="eastAsia"/>
          <w:color w:val="auto"/>
          <w:sz w:val="22"/>
          <w:lang w:eastAsia="zh-CN"/>
        </w:rPr>
      </w:pPr>
      <w:hyperlink w:anchor="_Toc65502274" w:history="1">
        <w:r w:rsidRPr="00115DD3">
          <w:rPr>
            <w:rStyle w:val="Hyperlink"/>
          </w:rPr>
          <w:t>7.</w:t>
        </w:r>
        <w:r>
          <w:rPr>
            <w:rFonts w:eastAsiaTheme="minorEastAsia"/>
            <w:color w:val="auto"/>
            <w:sz w:val="22"/>
            <w:lang w:eastAsia="zh-CN"/>
          </w:rPr>
          <w:tab/>
        </w:r>
        <w:r w:rsidRPr="00115DD3">
          <w:rPr>
            <w:rStyle w:val="Hyperlink"/>
          </w:rPr>
          <w:t>Veterinary medical records</w:t>
        </w:r>
        <w:r>
          <w:rPr>
            <w:webHidden/>
          </w:rPr>
          <w:tab/>
        </w:r>
        <w:r>
          <w:rPr>
            <w:webHidden/>
          </w:rPr>
          <w:fldChar w:fldCharType="begin"/>
        </w:r>
        <w:r>
          <w:rPr>
            <w:webHidden/>
          </w:rPr>
          <w:instrText xml:space="preserve"> PAGEREF _Toc65502274 \h </w:instrText>
        </w:r>
        <w:r>
          <w:rPr>
            <w:webHidden/>
          </w:rPr>
        </w:r>
        <w:r>
          <w:rPr>
            <w:webHidden/>
          </w:rPr>
          <w:fldChar w:fldCharType="separate"/>
        </w:r>
        <w:r w:rsidR="00F63876">
          <w:rPr>
            <w:webHidden/>
          </w:rPr>
          <w:t>26</w:t>
        </w:r>
        <w:r>
          <w:rPr>
            <w:webHidden/>
          </w:rPr>
          <w:fldChar w:fldCharType="end"/>
        </w:r>
      </w:hyperlink>
    </w:p>
    <w:p w14:paraId="6B465B5A" w14:textId="072C9D97" w:rsidR="00BB7CEA" w:rsidRDefault="00BB7CEA">
      <w:pPr>
        <w:pStyle w:val="TOC1"/>
        <w:tabs>
          <w:tab w:val="left" w:pos="567"/>
        </w:tabs>
        <w:rPr>
          <w:rFonts w:eastAsiaTheme="minorEastAsia" w:hint="eastAsia"/>
          <w:color w:val="auto"/>
          <w:sz w:val="22"/>
          <w:lang w:eastAsia="zh-CN"/>
        </w:rPr>
      </w:pPr>
      <w:hyperlink w:anchor="_Toc65502275" w:history="1">
        <w:r w:rsidRPr="00115DD3">
          <w:rPr>
            <w:rStyle w:val="Hyperlink"/>
          </w:rPr>
          <w:t>8.</w:t>
        </w:r>
        <w:r>
          <w:rPr>
            <w:rFonts w:eastAsiaTheme="minorEastAsia"/>
            <w:color w:val="auto"/>
            <w:sz w:val="22"/>
            <w:lang w:eastAsia="zh-CN"/>
          </w:rPr>
          <w:tab/>
        </w:r>
        <w:r w:rsidRPr="00115DD3">
          <w:rPr>
            <w:rStyle w:val="Hyperlink"/>
          </w:rPr>
          <w:t>Veterinary practitioner and veterinary team wellbeing</w:t>
        </w:r>
        <w:r>
          <w:rPr>
            <w:webHidden/>
          </w:rPr>
          <w:tab/>
        </w:r>
        <w:r>
          <w:rPr>
            <w:webHidden/>
          </w:rPr>
          <w:fldChar w:fldCharType="begin"/>
        </w:r>
        <w:r>
          <w:rPr>
            <w:webHidden/>
          </w:rPr>
          <w:instrText xml:space="preserve"> PAGEREF _Toc65502275 \h </w:instrText>
        </w:r>
        <w:r>
          <w:rPr>
            <w:webHidden/>
          </w:rPr>
        </w:r>
        <w:r>
          <w:rPr>
            <w:webHidden/>
          </w:rPr>
          <w:fldChar w:fldCharType="separate"/>
        </w:r>
        <w:r w:rsidR="00F63876">
          <w:rPr>
            <w:webHidden/>
          </w:rPr>
          <w:t>29</w:t>
        </w:r>
        <w:r>
          <w:rPr>
            <w:webHidden/>
          </w:rPr>
          <w:fldChar w:fldCharType="end"/>
        </w:r>
      </w:hyperlink>
    </w:p>
    <w:p w14:paraId="052B895B" w14:textId="2A494281" w:rsidR="00BB7CEA" w:rsidRDefault="00BB7CEA">
      <w:pPr>
        <w:pStyle w:val="TOC1"/>
        <w:tabs>
          <w:tab w:val="left" w:pos="567"/>
        </w:tabs>
        <w:rPr>
          <w:rFonts w:eastAsiaTheme="minorEastAsia" w:hint="eastAsia"/>
          <w:color w:val="auto"/>
          <w:sz w:val="22"/>
          <w:lang w:eastAsia="zh-CN"/>
        </w:rPr>
      </w:pPr>
      <w:hyperlink w:anchor="_Toc65502276" w:history="1">
        <w:r w:rsidRPr="00115DD3">
          <w:rPr>
            <w:rStyle w:val="Hyperlink"/>
          </w:rPr>
          <w:t>9.</w:t>
        </w:r>
        <w:r>
          <w:rPr>
            <w:rFonts w:eastAsiaTheme="minorEastAsia"/>
            <w:color w:val="auto"/>
            <w:sz w:val="22"/>
            <w:lang w:eastAsia="zh-CN"/>
          </w:rPr>
          <w:tab/>
        </w:r>
        <w:r w:rsidRPr="00115DD3">
          <w:rPr>
            <w:rStyle w:val="Hyperlink"/>
          </w:rPr>
          <w:t>Practising within areas of technical competence</w:t>
        </w:r>
        <w:r>
          <w:rPr>
            <w:webHidden/>
          </w:rPr>
          <w:tab/>
        </w:r>
        <w:r>
          <w:rPr>
            <w:webHidden/>
          </w:rPr>
          <w:fldChar w:fldCharType="begin"/>
        </w:r>
        <w:r>
          <w:rPr>
            <w:webHidden/>
          </w:rPr>
          <w:instrText xml:space="preserve"> PAGEREF _Toc65502276 \h </w:instrText>
        </w:r>
        <w:r>
          <w:rPr>
            <w:webHidden/>
          </w:rPr>
        </w:r>
        <w:r>
          <w:rPr>
            <w:webHidden/>
          </w:rPr>
          <w:fldChar w:fldCharType="separate"/>
        </w:r>
        <w:r w:rsidR="00F63876">
          <w:rPr>
            <w:webHidden/>
          </w:rPr>
          <w:t>31</w:t>
        </w:r>
        <w:r>
          <w:rPr>
            <w:webHidden/>
          </w:rPr>
          <w:fldChar w:fldCharType="end"/>
        </w:r>
      </w:hyperlink>
    </w:p>
    <w:p w14:paraId="72410CB2" w14:textId="1D306F23" w:rsidR="00BB7CEA" w:rsidRDefault="00BB7CEA">
      <w:pPr>
        <w:pStyle w:val="TOC1"/>
        <w:tabs>
          <w:tab w:val="left" w:pos="567"/>
        </w:tabs>
        <w:rPr>
          <w:rFonts w:eastAsiaTheme="minorEastAsia" w:hint="eastAsia"/>
          <w:color w:val="auto"/>
          <w:sz w:val="22"/>
          <w:lang w:eastAsia="zh-CN"/>
        </w:rPr>
      </w:pPr>
      <w:hyperlink w:anchor="_Toc65502277" w:history="1">
        <w:r w:rsidRPr="00115DD3">
          <w:rPr>
            <w:rStyle w:val="Hyperlink"/>
          </w:rPr>
          <w:t>10.</w:t>
        </w:r>
        <w:r>
          <w:rPr>
            <w:rFonts w:eastAsiaTheme="minorEastAsia"/>
            <w:color w:val="auto"/>
            <w:sz w:val="22"/>
            <w:lang w:eastAsia="zh-CN"/>
          </w:rPr>
          <w:tab/>
        </w:r>
        <w:r w:rsidRPr="00115DD3">
          <w:rPr>
            <w:rStyle w:val="Hyperlink"/>
          </w:rPr>
          <w:t>Continuing professional development (CPD)</w:t>
        </w:r>
        <w:r>
          <w:rPr>
            <w:webHidden/>
          </w:rPr>
          <w:tab/>
        </w:r>
        <w:r>
          <w:rPr>
            <w:webHidden/>
          </w:rPr>
          <w:fldChar w:fldCharType="begin"/>
        </w:r>
        <w:r>
          <w:rPr>
            <w:webHidden/>
          </w:rPr>
          <w:instrText xml:space="preserve"> PAGEREF _Toc65502277 \h </w:instrText>
        </w:r>
        <w:r>
          <w:rPr>
            <w:webHidden/>
          </w:rPr>
        </w:r>
        <w:r>
          <w:rPr>
            <w:webHidden/>
          </w:rPr>
          <w:fldChar w:fldCharType="separate"/>
        </w:r>
        <w:r w:rsidR="00F63876">
          <w:rPr>
            <w:webHidden/>
          </w:rPr>
          <w:t>33</w:t>
        </w:r>
        <w:r>
          <w:rPr>
            <w:webHidden/>
          </w:rPr>
          <w:fldChar w:fldCharType="end"/>
        </w:r>
      </w:hyperlink>
    </w:p>
    <w:p w14:paraId="4491020C" w14:textId="73034478" w:rsidR="00BB7CEA" w:rsidRDefault="00BB7CEA">
      <w:pPr>
        <w:pStyle w:val="TOC1"/>
        <w:tabs>
          <w:tab w:val="left" w:pos="567"/>
        </w:tabs>
        <w:rPr>
          <w:rFonts w:eastAsiaTheme="minorEastAsia" w:hint="eastAsia"/>
          <w:color w:val="auto"/>
          <w:sz w:val="22"/>
          <w:lang w:eastAsia="zh-CN"/>
        </w:rPr>
      </w:pPr>
      <w:hyperlink w:anchor="_Toc65502278" w:history="1">
        <w:r w:rsidRPr="00115DD3">
          <w:rPr>
            <w:rStyle w:val="Hyperlink"/>
          </w:rPr>
          <w:t>11.</w:t>
        </w:r>
        <w:r>
          <w:rPr>
            <w:rFonts w:eastAsiaTheme="minorEastAsia"/>
            <w:color w:val="auto"/>
            <w:sz w:val="22"/>
            <w:lang w:eastAsia="zh-CN"/>
          </w:rPr>
          <w:tab/>
        </w:r>
        <w:r w:rsidRPr="00115DD3">
          <w:rPr>
            <w:rStyle w:val="Hyperlink"/>
          </w:rPr>
          <w:t>Managing conflicts of interest</w:t>
        </w:r>
        <w:r>
          <w:rPr>
            <w:webHidden/>
          </w:rPr>
          <w:tab/>
        </w:r>
        <w:r>
          <w:rPr>
            <w:webHidden/>
          </w:rPr>
          <w:fldChar w:fldCharType="begin"/>
        </w:r>
        <w:r>
          <w:rPr>
            <w:webHidden/>
          </w:rPr>
          <w:instrText xml:space="preserve"> PAGEREF _Toc65502278 \h </w:instrText>
        </w:r>
        <w:r>
          <w:rPr>
            <w:webHidden/>
          </w:rPr>
        </w:r>
        <w:r>
          <w:rPr>
            <w:webHidden/>
          </w:rPr>
          <w:fldChar w:fldCharType="separate"/>
        </w:r>
        <w:r w:rsidR="00F63876">
          <w:rPr>
            <w:webHidden/>
          </w:rPr>
          <w:t>35</w:t>
        </w:r>
        <w:r>
          <w:rPr>
            <w:webHidden/>
          </w:rPr>
          <w:fldChar w:fldCharType="end"/>
        </w:r>
      </w:hyperlink>
    </w:p>
    <w:p w14:paraId="0A086A18" w14:textId="7FAF4DE2" w:rsidR="00BB7CEA" w:rsidRDefault="00BB7CEA">
      <w:pPr>
        <w:pStyle w:val="TOC1"/>
        <w:tabs>
          <w:tab w:val="left" w:pos="567"/>
        </w:tabs>
        <w:rPr>
          <w:rFonts w:eastAsiaTheme="minorEastAsia" w:hint="eastAsia"/>
          <w:color w:val="auto"/>
          <w:sz w:val="22"/>
          <w:lang w:eastAsia="zh-CN"/>
        </w:rPr>
      </w:pPr>
      <w:hyperlink w:anchor="_Toc65502279" w:history="1">
        <w:r w:rsidRPr="00115DD3">
          <w:rPr>
            <w:rStyle w:val="Hyperlink"/>
          </w:rPr>
          <w:t>12.</w:t>
        </w:r>
        <w:r>
          <w:rPr>
            <w:rFonts w:eastAsiaTheme="minorEastAsia"/>
            <w:color w:val="auto"/>
            <w:sz w:val="22"/>
            <w:lang w:eastAsia="zh-CN"/>
          </w:rPr>
          <w:tab/>
        </w:r>
        <w:r w:rsidRPr="00115DD3">
          <w:rPr>
            <w:rStyle w:val="Hyperlink"/>
          </w:rPr>
          <w:t>Referrals between veterinary practitioners</w:t>
        </w:r>
        <w:r>
          <w:rPr>
            <w:webHidden/>
          </w:rPr>
          <w:tab/>
        </w:r>
        <w:r>
          <w:rPr>
            <w:webHidden/>
          </w:rPr>
          <w:fldChar w:fldCharType="begin"/>
        </w:r>
        <w:r>
          <w:rPr>
            <w:webHidden/>
          </w:rPr>
          <w:instrText xml:space="preserve"> PAGEREF _Toc65502279 \h </w:instrText>
        </w:r>
        <w:r>
          <w:rPr>
            <w:webHidden/>
          </w:rPr>
        </w:r>
        <w:r>
          <w:rPr>
            <w:webHidden/>
          </w:rPr>
          <w:fldChar w:fldCharType="separate"/>
        </w:r>
        <w:r w:rsidR="00F63876">
          <w:rPr>
            <w:webHidden/>
          </w:rPr>
          <w:t>37</w:t>
        </w:r>
        <w:r>
          <w:rPr>
            <w:webHidden/>
          </w:rPr>
          <w:fldChar w:fldCharType="end"/>
        </w:r>
      </w:hyperlink>
    </w:p>
    <w:p w14:paraId="7FDAC520" w14:textId="4E3C0B1E" w:rsidR="00BB7CEA" w:rsidRDefault="00BB7CEA">
      <w:pPr>
        <w:pStyle w:val="TOC1"/>
        <w:tabs>
          <w:tab w:val="left" w:pos="567"/>
        </w:tabs>
        <w:rPr>
          <w:rFonts w:eastAsiaTheme="minorEastAsia" w:hint="eastAsia"/>
          <w:color w:val="auto"/>
          <w:sz w:val="22"/>
          <w:lang w:eastAsia="zh-CN"/>
        </w:rPr>
      </w:pPr>
      <w:hyperlink w:anchor="_Toc65502280" w:history="1">
        <w:r w:rsidRPr="00115DD3">
          <w:rPr>
            <w:rStyle w:val="Hyperlink"/>
          </w:rPr>
          <w:t>13.</w:t>
        </w:r>
        <w:r>
          <w:rPr>
            <w:rFonts w:eastAsiaTheme="minorEastAsia"/>
            <w:color w:val="auto"/>
            <w:sz w:val="22"/>
            <w:lang w:eastAsia="zh-CN"/>
          </w:rPr>
          <w:tab/>
        </w:r>
        <w:r w:rsidRPr="00115DD3">
          <w:rPr>
            <w:rStyle w:val="Hyperlink"/>
          </w:rPr>
          <w:t>Telemedicine in the provision of veterinary services</w:t>
        </w:r>
        <w:r>
          <w:rPr>
            <w:webHidden/>
          </w:rPr>
          <w:tab/>
        </w:r>
        <w:r>
          <w:rPr>
            <w:webHidden/>
          </w:rPr>
          <w:fldChar w:fldCharType="begin"/>
        </w:r>
        <w:r>
          <w:rPr>
            <w:webHidden/>
          </w:rPr>
          <w:instrText xml:space="preserve"> PAGEREF _Toc65502280 \h </w:instrText>
        </w:r>
        <w:r>
          <w:rPr>
            <w:webHidden/>
          </w:rPr>
        </w:r>
        <w:r>
          <w:rPr>
            <w:webHidden/>
          </w:rPr>
          <w:fldChar w:fldCharType="separate"/>
        </w:r>
        <w:r w:rsidR="00F63876">
          <w:rPr>
            <w:webHidden/>
          </w:rPr>
          <w:t>39</w:t>
        </w:r>
        <w:r>
          <w:rPr>
            <w:webHidden/>
          </w:rPr>
          <w:fldChar w:fldCharType="end"/>
        </w:r>
      </w:hyperlink>
    </w:p>
    <w:p w14:paraId="06C9557D" w14:textId="6EF9BB5C" w:rsidR="00BB7CEA" w:rsidRDefault="00BB7CEA">
      <w:pPr>
        <w:pStyle w:val="TOC1"/>
        <w:tabs>
          <w:tab w:val="left" w:pos="567"/>
        </w:tabs>
        <w:rPr>
          <w:rFonts w:eastAsiaTheme="minorEastAsia" w:hint="eastAsia"/>
          <w:color w:val="auto"/>
          <w:sz w:val="22"/>
          <w:lang w:eastAsia="zh-CN"/>
        </w:rPr>
      </w:pPr>
      <w:hyperlink w:anchor="_Toc65502281" w:history="1">
        <w:r w:rsidRPr="00115DD3">
          <w:rPr>
            <w:rStyle w:val="Hyperlink"/>
          </w:rPr>
          <w:t>14.</w:t>
        </w:r>
        <w:r>
          <w:rPr>
            <w:rFonts w:eastAsiaTheme="minorEastAsia"/>
            <w:color w:val="auto"/>
            <w:sz w:val="22"/>
            <w:lang w:eastAsia="zh-CN"/>
          </w:rPr>
          <w:tab/>
        </w:r>
        <w:r w:rsidRPr="00115DD3">
          <w:rPr>
            <w:rStyle w:val="Hyperlink"/>
          </w:rPr>
          <w:t>Supply and use of veterinary medications</w:t>
        </w:r>
        <w:r>
          <w:rPr>
            <w:webHidden/>
          </w:rPr>
          <w:tab/>
        </w:r>
        <w:r>
          <w:rPr>
            <w:webHidden/>
          </w:rPr>
          <w:fldChar w:fldCharType="begin"/>
        </w:r>
        <w:r>
          <w:rPr>
            <w:webHidden/>
          </w:rPr>
          <w:instrText xml:space="preserve"> PAGEREF _Toc65502281 \h </w:instrText>
        </w:r>
        <w:r>
          <w:rPr>
            <w:webHidden/>
          </w:rPr>
        </w:r>
        <w:r>
          <w:rPr>
            <w:webHidden/>
          </w:rPr>
          <w:fldChar w:fldCharType="separate"/>
        </w:r>
        <w:r w:rsidR="00F63876">
          <w:rPr>
            <w:webHidden/>
          </w:rPr>
          <w:t>41</w:t>
        </w:r>
        <w:r>
          <w:rPr>
            <w:webHidden/>
          </w:rPr>
          <w:fldChar w:fldCharType="end"/>
        </w:r>
      </w:hyperlink>
    </w:p>
    <w:p w14:paraId="74E14F6F" w14:textId="5F577185" w:rsidR="00BB7CEA" w:rsidRDefault="00BB7CEA">
      <w:pPr>
        <w:pStyle w:val="TOC1"/>
        <w:tabs>
          <w:tab w:val="left" w:pos="567"/>
        </w:tabs>
        <w:rPr>
          <w:rFonts w:eastAsiaTheme="minorEastAsia" w:hint="eastAsia"/>
          <w:color w:val="auto"/>
          <w:sz w:val="22"/>
          <w:lang w:eastAsia="zh-CN"/>
        </w:rPr>
      </w:pPr>
      <w:hyperlink w:anchor="_Toc65502282" w:history="1">
        <w:r w:rsidRPr="00115DD3">
          <w:rPr>
            <w:rStyle w:val="Hyperlink"/>
          </w:rPr>
          <w:t>15.</w:t>
        </w:r>
        <w:r>
          <w:rPr>
            <w:rFonts w:eastAsiaTheme="minorEastAsia"/>
            <w:color w:val="auto"/>
            <w:sz w:val="22"/>
            <w:lang w:eastAsia="zh-CN"/>
          </w:rPr>
          <w:tab/>
        </w:r>
        <w:r w:rsidRPr="00115DD3">
          <w:rPr>
            <w:rStyle w:val="Hyperlink"/>
          </w:rPr>
          <w:t>Responsible supply and use of antibiotics</w:t>
        </w:r>
        <w:r>
          <w:rPr>
            <w:webHidden/>
          </w:rPr>
          <w:tab/>
        </w:r>
        <w:r>
          <w:rPr>
            <w:webHidden/>
          </w:rPr>
          <w:fldChar w:fldCharType="begin"/>
        </w:r>
        <w:r>
          <w:rPr>
            <w:webHidden/>
          </w:rPr>
          <w:instrText xml:space="preserve"> PAGEREF _Toc65502282 \h </w:instrText>
        </w:r>
        <w:r>
          <w:rPr>
            <w:webHidden/>
          </w:rPr>
        </w:r>
        <w:r>
          <w:rPr>
            <w:webHidden/>
          </w:rPr>
          <w:fldChar w:fldCharType="separate"/>
        </w:r>
        <w:r w:rsidR="00F63876">
          <w:rPr>
            <w:webHidden/>
          </w:rPr>
          <w:t>43</w:t>
        </w:r>
        <w:r>
          <w:rPr>
            <w:webHidden/>
          </w:rPr>
          <w:fldChar w:fldCharType="end"/>
        </w:r>
      </w:hyperlink>
    </w:p>
    <w:p w14:paraId="02B149EB" w14:textId="0F18D6CE" w:rsidR="00BB7CEA" w:rsidRDefault="00BB7CEA">
      <w:pPr>
        <w:pStyle w:val="TOC1"/>
        <w:tabs>
          <w:tab w:val="left" w:pos="567"/>
        </w:tabs>
        <w:rPr>
          <w:rFonts w:eastAsiaTheme="minorEastAsia" w:hint="eastAsia"/>
          <w:color w:val="auto"/>
          <w:sz w:val="22"/>
          <w:lang w:eastAsia="zh-CN"/>
        </w:rPr>
      </w:pPr>
      <w:hyperlink w:anchor="_Toc65502283" w:history="1">
        <w:r w:rsidRPr="00115DD3">
          <w:rPr>
            <w:rStyle w:val="Hyperlink"/>
          </w:rPr>
          <w:t>16.</w:t>
        </w:r>
        <w:r>
          <w:rPr>
            <w:rFonts w:eastAsiaTheme="minorEastAsia"/>
            <w:color w:val="auto"/>
            <w:sz w:val="22"/>
            <w:lang w:eastAsia="zh-CN"/>
          </w:rPr>
          <w:tab/>
        </w:r>
        <w:r w:rsidRPr="00115DD3">
          <w:rPr>
            <w:rStyle w:val="Hyperlink"/>
          </w:rPr>
          <w:t>Provision of veterinary services outside normal business hours</w:t>
        </w:r>
        <w:r>
          <w:rPr>
            <w:webHidden/>
          </w:rPr>
          <w:tab/>
        </w:r>
        <w:r>
          <w:rPr>
            <w:webHidden/>
          </w:rPr>
          <w:fldChar w:fldCharType="begin"/>
        </w:r>
        <w:r>
          <w:rPr>
            <w:webHidden/>
          </w:rPr>
          <w:instrText xml:space="preserve"> PAGEREF _Toc65502283 \h </w:instrText>
        </w:r>
        <w:r>
          <w:rPr>
            <w:webHidden/>
          </w:rPr>
        </w:r>
        <w:r>
          <w:rPr>
            <w:webHidden/>
          </w:rPr>
          <w:fldChar w:fldCharType="separate"/>
        </w:r>
        <w:r w:rsidR="00F63876">
          <w:rPr>
            <w:webHidden/>
          </w:rPr>
          <w:t>45</w:t>
        </w:r>
        <w:r>
          <w:rPr>
            <w:webHidden/>
          </w:rPr>
          <w:fldChar w:fldCharType="end"/>
        </w:r>
      </w:hyperlink>
    </w:p>
    <w:p w14:paraId="666D61C2" w14:textId="4128BC26" w:rsidR="00BB7CEA" w:rsidRDefault="00BB7CEA">
      <w:pPr>
        <w:pStyle w:val="TOC1"/>
        <w:tabs>
          <w:tab w:val="left" w:pos="567"/>
        </w:tabs>
        <w:rPr>
          <w:rFonts w:eastAsiaTheme="minorEastAsia" w:hint="eastAsia"/>
          <w:color w:val="auto"/>
          <w:sz w:val="22"/>
          <w:lang w:eastAsia="zh-CN"/>
        </w:rPr>
      </w:pPr>
      <w:hyperlink w:anchor="_Toc65502284" w:history="1">
        <w:r w:rsidRPr="00115DD3">
          <w:rPr>
            <w:rStyle w:val="Hyperlink"/>
          </w:rPr>
          <w:t>17.</w:t>
        </w:r>
        <w:r>
          <w:rPr>
            <w:rFonts w:eastAsiaTheme="minorEastAsia"/>
            <w:color w:val="auto"/>
            <w:sz w:val="22"/>
            <w:lang w:eastAsia="zh-CN"/>
          </w:rPr>
          <w:tab/>
        </w:r>
        <w:r w:rsidRPr="00115DD3">
          <w:rPr>
            <w:rStyle w:val="Hyperlink"/>
          </w:rPr>
          <w:t>Emergency veterinary services and specialist veterinary services</w:t>
        </w:r>
        <w:r>
          <w:rPr>
            <w:webHidden/>
          </w:rPr>
          <w:tab/>
        </w:r>
        <w:r>
          <w:rPr>
            <w:webHidden/>
          </w:rPr>
          <w:fldChar w:fldCharType="begin"/>
        </w:r>
        <w:r>
          <w:rPr>
            <w:webHidden/>
          </w:rPr>
          <w:instrText xml:space="preserve"> PAGEREF _Toc65502284 \h </w:instrText>
        </w:r>
        <w:r>
          <w:rPr>
            <w:webHidden/>
          </w:rPr>
        </w:r>
        <w:r>
          <w:rPr>
            <w:webHidden/>
          </w:rPr>
          <w:fldChar w:fldCharType="separate"/>
        </w:r>
        <w:r w:rsidR="00F63876">
          <w:rPr>
            <w:webHidden/>
          </w:rPr>
          <w:t>47</w:t>
        </w:r>
        <w:r>
          <w:rPr>
            <w:webHidden/>
          </w:rPr>
          <w:fldChar w:fldCharType="end"/>
        </w:r>
      </w:hyperlink>
    </w:p>
    <w:p w14:paraId="0D4C41D3" w14:textId="63D6638E" w:rsidR="00BB7CEA" w:rsidRDefault="00BB7CEA">
      <w:pPr>
        <w:pStyle w:val="TOC1"/>
        <w:tabs>
          <w:tab w:val="left" w:pos="567"/>
        </w:tabs>
        <w:rPr>
          <w:rFonts w:eastAsiaTheme="minorEastAsia" w:hint="eastAsia"/>
          <w:color w:val="auto"/>
          <w:sz w:val="22"/>
          <w:lang w:eastAsia="zh-CN"/>
        </w:rPr>
      </w:pPr>
      <w:hyperlink w:anchor="_Toc65502285" w:history="1">
        <w:r w:rsidRPr="00115DD3">
          <w:rPr>
            <w:rStyle w:val="Hyperlink"/>
          </w:rPr>
          <w:t>18.</w:t>
        </w:r>
        <w:r>
          <w:rPr>
            <w:rFonts w:eastAsiaTheme="minorEastAsia"/>
            <w:color w:val="auto"/>
            <w:sz w:val="22"/>
            <w:lang w:eastAsia="zh-CN"/>
          </w:rPr>
          <w:tab/>
        </w:r>
        <w:r w:rsidRPr="00115DD3">
          <w:rPr>
            <w:rStyle w:val="Hyperlink"/>
          </w:rPr>
          <w:t>End of life veterinary services</w:t>
        </w:r>
        <w:r>
          <w:rPr>
            <w:webHidden/>
          </w:rPr>
          <w:tab/>
        </w:r>
        <w:r>
          <w:rPr>
            <w:webHidden/>
          </w:rPr>
          <w:fldChar w:fldCharType="begin"/>
        </w:r>
        <w:r>
          <w:rPr>
            <w:webHidden/>
          </w:rPr>
          <w:instrText xml:space="preserve"> PAGEREF _Toc65502285 \h </w:instrText>
        </w:r>
        <w:r>
          <w:rPr>
            <w:webHidden/>
          </w:rPr>
        </w:r>
        <w:r>
          <w:rPr>
            <w:webHidden/>
          </w:rPr>
          <w:fldChar w:fldCharType="separate"/>
        </w:r>
        <w:r w:rsidR="00F63876">
          <w:rPr>
            <w:webHidden/>
          </w:rPr>
          <w:t>51</w:t>
        </w:r>
        <w:r>
          <w:rPr>
            <w:webHidden/>
          </w:rPr>
          <w:fldChar w:fldCharType="end"/>
        </w:r>
      </w:hyperlink>
    </w:p>
    <w:p w14:paraId="4185E6D0" w14:textId="533C3540" w:rsidR="00BB7CEA" w:rsidRDefault="00BB7CEA">
      <w:pPr>
        <w:pStyle w:val="TOC1"/>
        <w:tabs>
          <w:tab w:val="left" w:pos="567"/>
        </w:tabs>
        <w:rPr>
          <w:rFonts w:eastAsiaTheme="minorEastAsia" w:hint="eastAsia"/>
          <w:color w:val="auto"/>
          <w:sz w:val="22"/>
          <w:lang w:eastAsia="zh-CN"/>
        </w:rPr>
      </w:pPr>
      <w:hyperlink w:anchor="_Toc65502286" w:history="1">
        <w:r w:rsidRPr="00115DD3">
          <w:rPr>
            <w:rStyle w:val="Hyperlink"/>
          </w:rPr>
          <w:t>19.</w:t>
        </w:r>
        <w:r>
          <w:rPr>
            <w:rFonts w:eastAsiaTheme="minorEastAsia"/>
            <w:color w:val="auto"/>
            <w:sz w:val="22"/>
            <w:lang w:eastAsia="zh-CN"/>
          </w:rPr>
          <w:tab/>
        </w:r>
        <w:r w:rsidRPr="00115DD3">
          <w:rPr>
            <w:rStyle w:val="Hyperlink"/>
          </w:rPr>
          <w:t>Veterinary certificates</w:t>
        </w:r>
        <w:r>
          <w:rPr>
            <w:webHidden/>
          </w:rPr>
          <w:tab/>
        </w:r>
        <w:r>
          <w:rPr>
            <w:webHidden/>
          </w:rPr>
          <w:fldChar w:fldCharType="begin"/>
        </w:r>
        <w:r>
          <w:rPr>
            <w:webHidden/>
          </w:rPr>
          <w:instrText xml:space="preserve"> PAGEREF _Toc65502286 \h </w:instrText>
        </w:r>
        <w:r>
          <w:rPr>
            <w:webHidden/>
          </w:rPr>
        </w:r>
        <w:r>
          <w:rPr>
            <w:webHidden/>
          </w:rPr>
          <w:fldChar w:fldCharType="separate"/>
        </w:r>
        <w:r w:rsidR="00F63876">
          <w:rPr>
            <w:webHidden/>
          </w:rPr>
          <w:t>54</w:t>
        </w:r>
        <w:r>
          <w:rPr>
            <w:webHidden/>
          </w:rPr>
          <w:fldChar w:fldCharType="end"/>
        </w:r>
      </w:hyperlink>
    </w:p>
    <w:p w14:paraId="48F48504" w14:textId="63042C6D" w:rsidR="00BB7CEA" w:rsidRDefault="00BB7CEA">
      <w:pPr>
        <w:pStyle w:val="TOC1"/>
        <w:tabs>
          <w:tab w:val="left" w:pos="567"/>
        </w:tabs>
        <w:rPr>
          <w:rFonts w:eastAsiaTheme="minorEastAsia" w:hint="eastAsia"/>
          <w:color w:val="auto"/>
          <w:sz w:val="22"/>
          <w:lang w:eastAsia="zh-CN"/>
        </w:rPr>
      </w:pPr>
      <w:hyperlink w:anchor="_Toc65502287" w:history="1">
        <w:r w:rsidRPr="00115DD3">
          <w:rPr>
            <w:rStyle w:val="Hyperlink"/>
          </w:rPr>
          <w:t>20.</w:t>
        </w:r>
        <w:r>
          <w:rPr>
            <w:rFonts w:eastAsiaTheme="minorEastAsia"/>
            <w:color w:val="auto"/>
            <w:sz w:val="22"/>
            <w:lang w:eastAsia="zh-CN"/>
          </w:rPr>
          <w:tab/>
        </w:r>
        <w:r w:rsidRPr="00115DD3">
          <w:rPr>
            <w:rStyle w:val="Hyperlink"/>
          </w:rPr>
          <w:t>Biosecurity</w:t>
        </w:r>
        <w:r>
          <w:rPr>
            <w:webHidden/>
          </w:rPr>
          <w:tab/>
        </w:r>
        <w:r>
          <w:rPr>
            <w:webHidden/>
          </w:rPr>
          <w:fldChar w:fldCharType="begin"/>
        </w:r>
        <w:r>
          <w:rPr>
            <w:webHidden/>
          </w:rPr>
          <w:instrText xml:space="preserve"> PAGEREF _Toc65502287 \h </w:instrText>
        </w:r>
        <w:r>
          <w:rPr>
            <w:webHidden/>
          </w:rPr>
        </w:r>
        <w:r>
          <w:rPr>
            <w:webHidden/>
          </w:rPr>
          <w:fldChar w:fldCharType="separate"/>
        </w:r>
        <w:r w:rsidR="00F63876">
          <w:rPr>
            <w:webHidden/>
          </w:rPr>
          <w:t>56</w:t>
        </w:r>
        <w:r>
          <w:rPr>
            <w:webHidden/>
          </w:rPr>
          <w:fldChar w:fldCharType="end"/>
        </w:r>
      </w:hyperlink>
    </w:p>
    <w:p w14:paraId="679FC0EB" w14:textId="74457AFB" w:rsidR="00BB7CEA" w:rsidRDefault="00BB7CEA">
      <w:pPr>
        <w:pStyle w:val="TOC1"/>
        <w:tabs>
          <w:tab w:val="left" w:pos="567"/>
        </w:tabs>
        <w:rPr>
          <w:rFonts w:eastAsiaTheme="minorEastAsia" w:hint="eastAsia"/>
          <w:color w:val="auto"/>
          <w:sz w:val="22"/>
          <w:lang w:eastAsia="zh-CN"/>
        </w:rPr>
      </w:pPr>
      <w:hyperlink w:anchor="_Toc65502288" w:history="1">
        <w:r w:rsidRPr="00115DD3">
          <w:rPr>
            <w:rStyle w:val="Hyperlink"/>
          </w:rPr>
          <w:t>21.</w:t>
        </w:r>
        <w:r>
          <w:rPr>
            <w:rFonts w:eastAsiaTheme="minorEastAsia"/>
            <w:color w:val="auto"/>
            <w:sz w:val="22"/>
            <w:lang w:eastAsia="zh-CN"/>
          </w:rPr>
          <w:tab/>
        </w:r>
        <w:r w:rsidRPr="00115DD3">
          <w:rPr>
            <w:rStyle w:val="Hyperlink"/>
          </w:rPr>
          <w:t>Reporting obligations</w:t>
        </w:r>
        <w:r>
          <w:rPr>
            <w:webHidden/>
          </w:rPr>
          <w:tab/>
        </w:r>
        <w:r>
          <w:rPr>
            <w:webHidden/>
          </w:rPr>
          <w:fldChar w:fldCharType="begin"/>
        </w:r>
        <w:r>
          <w:rPr>
            <w:webHidden/>
          </w:rPr>
          <w:instrText xml:space="preserve"> PAGEREF _Toc65502288 \h </w:instrText>
        </w:r>
        <w:r>
          <w:rPr>
            <w:webHidden/>
          </w:rPr>
        </w:r>
        <w:r>
          <w:rPr>
            <w:webHidden/>
          </w:rPr>
          <w:fldChar w:fldCharType="separate"/>
        </w:r>
        <w:r w:rsidR="00F63876">
          <w:rPr>
            <w:webHidden/>
          </w:rPr>
          <w:t>57</w:t>
        </w:r>
        <w:r>
          <w:rPr>
            <w:webHidden/>
          </w:rPr>
          <w:fldChar w:fldCharType="end"/>
        </w:r>
      </w:hyperlink>
    </w:p>
    <w:p w14:paraId="76B8E8BC" w14:textId="79DC2281" w:rsidR="00BB7CEA" w:rsidRDefault="00BB7CEA">
      <w:pPr>
        <w:pStyle w:val="TOC1"/>
        <w:tabs>
          <w:tab w:val="left" w:pos="567"/>
        </w:tabs>
        <w:rPr>
          <w:rFonts w:eastAsiaTheme="minorEastAsia" w:hint="eastAsia"/>
          <w:color w:val="auto"/>
          <w:sz w:val="22"/>
          <w:lang w:eastAsia="zh-CN"/>
        </w:rPr>
      </w:pPr>
      <w:hyperlink w:anchor="_Toc65502289" w:history="1">
        <w:r w:rsidRPr="00115DD3">
          <w:rPr>
            <w:rStyle w:val="Hyperlink"/>
          </w:rPr>
          <w:t>22.</w:t>
        </w:r>
        <w:r>
          <w:rPr>
            <w:rFonts w:eastAsiaTheme="minorEastAsia"/>
            <w:color w:val="auto"/>
            <w:sz w:val="22"/>
            <w:lang w:eastAsia="zh-CN"/>
          </w:rPr>
          <w:tab/>
        </w:r>
        <w:r w:rsidRPr="00115DD3">
          <w:rPr>
            <w:rStyle w:val="Hyperlink"/>
          </w:rPr>
          <w:t>Incitement to commit unprofessional conduct</w:t>
        </w:r>
        <w:r>
          <w:rPr>
            <w:webHidden/>
          </w:rPr>
          <w:tab/>
        </w:r>
        <w:r>
          <w:rPr>
            <w:webHidden/>
          </w:rPr>
          <w:fldChar w:fldCharType="begin"/>
        </w:r>
        <w:r>
          <w:rPr>
            <w:webHidden/>
          </w:rPr>
          <w:instrText xml:space="preserve"> PAGEREF _Toc65502289 \h </w:instrText>
        </w:r>
        <w:r>
          <w:rPr>
            <w:webHidden/>
          </w:rPr>
        </w:r>
        <w:r>
          <w:rPr>
            <w:webHidden/>
          </w:rPr>
          <w:fldChar w:fldCharType="separate"/>
        </w:r>
        <w:r w:rsidR="00F63876">
          <w:rPr>
            <w:webHidden/>
          </w:rPr>
          <w:t>59</w:t>
        </w:r>
        <w:r>
          <w:rPr>
            <w:webHidden/>
          </w:rPr>
          <w:fldChar w:fldCharType="end"/>
        </w:r>
      </w:hyperlink>
    </w:p>
    <w:p w14:paraId="2EC56DAF" w14:textId="59E407FB" w:rsidR="00BB7CEA" w:rsidRDefault="00BB7CEA">
      <w:pPr>
        <w:pStyle w:val="TOC1"/>
        <w:tabs>
          <w:tab w:val="left" w:pos="567"/>
        </w:tabs>
        <w:rPr>
          <w:rFonts w:eastAsiaTheme="minorEastAsia" w:hint="eastAsia"/>
          <w:color w:val="auto"/>
          <w:sz w:val="22"/>
          <w:lang w:eastAsia="zh-CN"/>
        </w:rPr>
      </w:pPr>
      <w:hyperlink w:anchor="_Toc65502290" w:history="1">
        <w:r w:rsidRPr="00115DD3">
          <w:rPr>
            <w:rStyle w:val="Hyperlink"/>
          </w:rPr>
          <w:t>23.</w:t>
        </w:r>
        <w:r>
          <w:rPr>
            <w:rFonts w:eastAsiaTheme="minorEastAsia"/>
            <w:color w:val="auto"/>
            <w:sz w:val="22"/>
            <w:lang w:eastAsia="zh-CN"/>
          </w:rPr>
          <w:tab/>
        </w:r>
        <w:r w:rsidRPr="00115DD3">
          <w:rPr>
            <w:rStyle w:val="Hyperlink"/>
          </w:rPr>
          <w:t>Practising in accordance with statutory obligations</w:t>
        </w:r>
        <w:r>
          <w:rPr>
            <w:webHidden/>
          </w:rPr>
          <w:tab/>
        </w:r>
        <w:r>
          <w:rPr>
            <w:webHidden/>
          </w:rPr>
          <w:fldChar w:fldCharType="begin"/>
        </w:r>
        <w:r>
          <w:rPr>
            <w:webHidden/>
          </w:rPr>
          <w:instrText xml:space="preserve"> PAGEREF _Toc65502290 \h </w:instrText>
        </w:r>
        <w:r>
          <w:rPr>
            <w:webHidden/>
          </w:rPr>
        </w:r>
        <w:r>
          <w:rPr>
            <w:webHidden/>
          </w:rPr>
          <w:fldChar w:fldCharType="separate"/>
        </w:r>
        <w:r w:rsidR="00F63876">
          <w:rPr>
            <w:webHidden/>
          </w:rPr>
          <w:t>60</w:t>
        </w:r>
        <w:r>
          <w:rPr>
            <w:webHidden/>
          </w:rPr>
          <w:fldChar w:fldCharType="end"/>
        </w:r>
      </w:hyperlink>
    </w:p>
    <w:p w14:paraId="670D8FF0" w14:textId="0F2D0AD8" w:rsidR="00BB7CEA" w:rsidRDefault="00BB7CEA">
      <w:pPr>
        <w:pStyle w:val="TOC1"/>
        <w:rPr>
          <w:rFonts w:eastAsiaTheme="minorEastAsia" w:hint="eastAsia"/>
          <w:color w:val="auto"/>
          <w:sz w:val="22"/>
          <w:lang w:eastAsia="zh-CN"/>
        </w:rPr>
      </w:pPr>
      <w:hyperlink w:anchor="_Toc65502291" w:history="1">
        <w:r w:rsidRPr="00115DD3">
          <w:rPr>
            <w:rStyle w:val="Hyperlink"/>
            <w:rFonts w:ascii="ZWAdobeF" w:hAnsi="ZWAdobeF" w:cs="ZWAdobeF"/>
          </w:rPr>
          <w:t>0B</w:t>
        </w:r>
        <w:r w:rsidRPr="00115DD3">
          <w:rPr>
            <w:rStyle w:val="Hyperlink"/>
          </w:rPr>
          <w:t>Vetboard Victoria contact information</w:t>
        </w:r>
        <w:r>
          <w:rPr>
            <w:webHidden/>
          </w:rPr>
          <w:tab/>
        </w:r>
        <w:r>
          <w:rPr>
            <w:webHidden/>
          </w:rPr>
          <w:fldChar w:fldCharType="begin"/>
        </w:r>
        <w:r>
          <w:rPr>
            <w:webHidden/>
          </w:rPr>
          <w:instrText xml:space="preserve"> PAGEREF _Toc65502291 \h </w:instrText>
        </w:r>
        <w:r>
          <w:rPr>
            <w:webHidden/>
          </w:rPr>
        </w:r>
        <w:r>
          <w:rPr>
            <w:webHidden/>
          </w:rPr>
          <w:fldChar w:fldCharType="separate"/>
        </w:r>
        <w:r w:rsidR="00F63876">
          <w:rPr>
            <w:webHidden/>
          </w:rPr>
          <w:t>62</w:t>
        </w:r>
        <w:r>
          <w:rPr>
            <w:webHidden/>
          </w:rPr>
          <w:fldChar w:fldCharType="end"/>
        </w:r>
      </w:hyperlink>
    </w:p>
    <w:p w14:paraId="74B8DB4F" w14:textId="0E57E154" w:rsidR="00C476EF" w:rsidRDefault="00BB7CEA" w:rsidP="000C3ABF">
      <w:pPr>
        <w:pStyle w:val="TOC2"/>
        <w:rPr>
          <w:rFonts w:eastAsiaTheme="minorEastAsia" w:hint="eastAsia"/>
          <w:color w:val="auto"/>
          <w:sz w:val="22"/>
          <w:lang w:eastAsia="en-AU"/>
        </w:rPr>
      </w:pPr>
      <w:r>
        <w:rPr>
          <w:caps/>
          <w:color w:val="404040" w:themeColor="text1" w:themeTint="BF"/>
        </w:rPr>
        <w:fldChar w:fldCharType="end"/>
      </w:r>
    </w:p>
    <w:p w14:paraId="2F5FAC60" w14:textId="4D842886" w:rsidR="00C476EF" w:rsidRDefault="00C476EF" w:rsidP="00C476EF">
      <w:pPr>
        <w:pStyle w:val="Heading1"/>
      </w:pPr>
      <w:bookmarkStart w:id="1" w:name="_Toc65502265"/>
      <w:bookmarkStart w:id="2" w:name="_Toc489350891"/>
      <w:r>
        <w:lastRenderedPageBreak/>
        <w:t>Introduction</w:t>
      </w:r>
      <w:r w:rsidR="00CB69DE">
        <w:t xml:space="preserve"> to the Guidelines</w:t>
      </w:r>
      <w:bookmarkEnd w:id="1"/>
    </w:p>
    <w:p w14:paraId="54D44E9D" w14:textId="1E941C7F" w:rsidR="001D6141" w:rsidRPr="001D6141" w:rsidRDefault="001D6141" w:rsidP="002D1EEB">
      <w:pPr>
        <w:pStyle w:val="BodyText"/>
      </w:pPr>
      <w:r w:rsidRPr="001D6141">
        <w:t>The veterinary profession in Victoria plays a key role in protecting the health and wellbeing of both animals and people. Veterinary practitioners play a crucial role in the diagnosis and control of animal diseases through their treatment of sick and injured animals</w:t>
      </w:r>
      <w:r w:rsidR="0096194B">
        <w:t>,</w:t>
      </w:r>
      <w:r w:rsidRPr="001D6141">
        <w:t xml:space="preserve"> as well as providing a valuable resource of advice to the public on how to appropriately care for companion and production animals. The veterinary profession is essential to protecting Victoria</w:t>
      </w:r>
      <w:r w:rsidRPr="001D6141">
        <w:rPr>
          <w:rFonts w:hint="cs"/>
        </w:rPr>
        <w:t>’</w:t>
      </w:r>
      <w:r w:rsidRPr="001D6141">
        <w:t>s reputation for producing clean and safe agricultural produce and maintaining the state</w:t>
      </w:r>
      <w:r w:rsidRPr="001D6141">
        <w:rPr>
          <w:rFonts w:hint="cs"/>
        </w:rPr>
        <w:t>’</w:t>
      </w:r>
      <w:r w:rsidRPr="001D6141">
        <w:t>s biosecurity system</w:t>
      </w:r>
      <w:r w:rsidR="00A3335B">
        <w:t xml:space="preserve">. The </w:t>
      </w:r>
      <w:r w:rsidR="00F526D6">
        <w:t>veterinary profession</w:t>
      </w:r>
      <w:r w:rsidR="00EE6595">
        <w:t xml:space="preserve"> also</w:t>
      </w:r>
      <w:r w:rsidR="00F526D6">
        <w:t xml:space="preserve"> has an important role in maintaining the integrity of</w:t>
      </w:r>
      <w:r w:rsidR="00EE6595">
        <w:t xml:space="preserve"> </w:t>
      </w:r>
      <w:r w:rsidR="0096194B">
        <w:t>sporting animal industries</w:t>
      </w:r>
      <w:r w:rsidR="00EE6595">
        <w:t xml:space="preserve"> in Victoria</w:t>
      </w:r>
      <w:r w:rsidRPr="001D6141">
        <w:t>. Through the profession</w:t>
      </w:r>
      <w:r w:rsidRPr="001D6141">
        <w:rPr>
          <w:rFonts w:hint="cs"/>
        </w:rPr>
        <w:t>’</w:t>
      </w:r>
      <w:r w:rsidRPr="001D6141">
        <w:t>s contribution to research and teaching</w:t>
      </w:r>
      <w:r w:rsidR="0096194B">
        <w:t>,</w:t>
      </w:r>
      <w:r w:rsidRPr="001D6141">
        <w:t xml:space="preserve"> the future wellbeing of animals and the public is assured.</w:t>
      </w:r>
    </w:p>
    <w:p w14:paraId="6FD8AE08" w14:textId="77777777" w:rsidR="001D6141" w:rsidRPr="001D6141" w:rsidRDefault="001D6141" w:rsidP="002D1EEB">
      <w:pPr>
        <w:pStyle w:val="BodyText"/>
      </w:pPr>
      <w:r w:rsidRPr="001D6141">
        <w:t>The Veterinary Practitioners Registration Board of Victoria (</w:t>
      </w:r>
      <w:r w:rsidRPr="000A72A4">
        <w:rPr>
          <w:rFonts w:ascii="Segoe UI Semibold" w:hAnsi="Segoe UI Semibold" w:cs="Segoe UI Semibold"/>
        </w:rPr>
        <w:t>the Board</w:t>
      </w:r>
      <w:r w:rsidRPr="001D6141">
        <w:t xml:space="preserve">) is a regulatory body whose purposes under the </w:t>
      </w:r>
      <w:r w:rsidRPr="004A0D6E">
        <w:rPr>
          <w:i/>
        </w:rPr>
        <w:t>Veterinary Practice Act 1997</w:t>
      </w:r>
      <w:r w:rsidRPr="001D6141">
        <w:t xml:space="preserve"> (</w:t>
      </w:r>
      <w:r w:rsidRPr="004A0D6E">
        <w:rPr>
          <w:rFonts w:ascii="Segoe UI Semibold" w:hAnsi="Segoe UI Semibold" w:cs="Segoe UI Semibold"/>
        </w:rPr>
        <w:t>the Act</w:t>
      </w:r>
      <w:r w:rsidRPr="001D6141">
        <w:t>) are:</w:t>
      </w:r>
    </w:p>
    <w:p w14:paraId="6699504E" w14:textId="4A53816F" w:rsidR="001D6141" w:rsidRPr="001D6141" w:rsidRDefault="001D6141" w:rsidP="007D77FD">
      <w:pPr>
        <w:pStyle w:val="BodyText"/>
        <w:numPr>
          <w:ilvl w:val="0"/>
          <w:numId w:val="40"/>
        </w:numPr>
      </w:pPr>
      <w:r w:rsidRPr="001D6141">
        <w:t>to protect the public by ensuring veterinary practitioners are registered, appropriately qualified and maintain appropriate standards of veterinary practice</w:t>
      </w:r>
    </w:p>
    <w:p w14:paraId="22AAB3A7" w14:textId="77777777" w:rsidR="001D6141" w:rsidRPr="001D6141" w:rsidRDefault="001D6141" w:rsidP="007D77FD">
      <w:pPr>
        <w:pStyle w:val="BodyText"/>
        <w:numPr>
          <w:ilvl w:val="0"/>
          <w:numId w:val="40"/>
        </w:numPr>
      </w:pPr>
      <w:r w:rsidRPr="001D6141">
        <w:t>to investigate the professional conduct and fitness to practise of registered veterinary practitioners.</w:t>
      </w:r>
    </w:p>
    <w:p w14:paraId="09BAD60D" w14:textId="33160536" w:rsidR="001D6141" w:rsidRPr="001D6141" w:rsidRDefault="001D6141" w:rsidP="002D1EEB">
      <w:pPr>
        <w:pStyle w:val="BodyText"/>
      </w:pPr>
      <w:r w:rsidRPr="001D6141">
        <w:t xml:space="preserve">The Act </w:t>
      </w:r>
      <w:r w:rsidR="0096194B">
        <w:t>states</w:t>
      </w:r>
      <w:r w:rsidRPr="001D6141">
        <w:t xml:space="preserve"> the functions of the Board and provides the Board with all powers necessary to enable it to perform its functions. Section 62(1)(e) of the Act describes one function of the Board is to issue </w:t>
      </w:r>
      <w:r w:rsidR="004816E2">
        <w:t>g</w:t>
      </w:r>
      <w:r w:rsidR="004816E2" w:rsidRPr="001D6141">
        <w:t xml:space="preserve">uidelines </w:t>
      </w:r>
      <w:r w:rsidRPr="001D6141">
        <w:t xml:space="preserve">about appropriate standards of veterinary practice and veterinary facilities. </w:t>
      </w:r>
    </w:p>
    <w:p w14:paraId="73FF609B" w14:textId="3EE451CD" w:rsidR="00E47FF8" w:rsidRDefault="00E47FF8" w:rsidP="00547943">
      <w:pPr>
        <w:pStyle w:val="Heading2"/>
      </w:pPr>
      <w:r>
        <w:t xml:space="preserve">Appropriate standards of veterinary </w:t>
      </w:r>
      <w:r w:rsidR="00547943">
        <w:t>practice and veterinary facilities</w:t>
      </w:r>
    </w:p>
    <w:p w14:paraId="5C66EB6B" w14:textId="73FF8BFB" w:rsidR="001D6141" w:rsidRPr="001D6141" w:rsidRDefault="001D6141" w:rsidP="002D1EEB">
      <w:pPr>
        <w:pStyle w:val="BodyText"/>
      </w:pPr>
      <w:r w:rsidRPr="001D6141">
        <w:t xml:space="preserve">This document contains </w:t>
      </w:r>
      <w:r w:rsidRPr="0096194B">
        <w:rPr>
          <w:rFonts w:ascii="Segoe UI Semibold" w:hAnsi="Segoe UI Semibold" w:cs="Segoe UI Semibold"/>
        </w:rPr>
        <w:t>Guidelines</w:t>
      </w:r>
      <w:r w:rsidRPr="001D6141">
        <w:t xml:space="preserve"> issued by the Board and subject to regular review. Board Guidelines establish principles or practice of general applicability and do not provide decisions or advice on particular situations. </w:t>
      </w:r>
    </w:p>
    <w:p w14:paraId="736251E4" w14:textId="77777777" w:rsidR="001D6141" w:rsidRPr="001D6141" w:rsidRDefault="001D6141" w:rsidP="00C910FF">
      <w:pPr>
        <w:pStyle w:val="BodyText"/>
        <w:spacing w:before="0" w:after="120"/>
      </w:pPr>
      <w:r w:rsidRPr="001D6141">
        <w:t>The purpose of the Guidelines is to:</w:t>
      </w:r>
    </w:p>
    <w:p w14:paraId="1DEC98DB" w14:textId="6ED2B09F" w:rsidR="001D6141" w:rsidRPr="001D6141" w:rsidRDefault="001D6141" w:rsidP="007D77FD">
      <w:pPr>
        <w:pStyle w:val="BodyText"/>
        <w:numPr>
          <w:ilvl w:val="0"/>
          <w:numId w:val="38"/>
        </w:numPr>
        <w:spacing w:before="0" w:after="120"/>
      </w:pPr>
      <w:r w:rsidRPr="001D6141">
        <w:t>set out the standard expected by the Board from veterinary practitioners in the delivery of veterinary services</w:t>
      </w:r>
    </w:p>
    <w:p w14:paraId="18B0DB4F" w14:textId="00995306" w:rsidR="001D6141" w:rsidRPr="001D6141" w:rsidRDefault="001D6141" w:rsidP="007D77FD">
      <w:pPr>
        <w:pStyle w:val="BodyText"/>
        <w:numPr>
          <w:ilvl w:val="0"/>
          <w:numId w:val="38"/>
        </w:numPr>
        <w:spacing w:before="0" w:after="120"/>
      </w:pPr>
      <w:r w:rsidRPr="001D6141">
        <w:t>acknowledge the public</w:t>
      </w:r>
      <w:r w:rsidRPr="001D6141">
        <w:rPr>
          <w:rFonts w:hint="cs"/>
        </w:rPr>
        <w:t>’</w:t>
      </w:r>
      <w:r w:rsidRPr="001D6141">
        <w:t>s shared responsibility for the wellbeing of animals in their engagement with the veterinary profession</w:t>
      </w:r>
      <w:r w:rsidR="000A72A4">
        <w:t>,</w:t>
      </w:r>
      <w:r w:rsidRPr="001D6141">
        <w:t xml:space="preserve"> and</w:t>
      </w:r>
    </w:p>
    <w:p w14:paraId="53DA1FB1" w14:textId="77777777" w:rsidR="001D6141" w:rsidRPr="001D6141" w:rsidRDefault="001D6141" w:rsidP="007D77FD">
      <w:pPr>
        <w:pStyle w:val="BodyText"/>
        <w:numPr>
          <w:ilvl w:val="0"/>
          <w:numId w:val="38"/>
        </w:numPr>
      </w:pPr>
      <w:r w:rsidRPr="001D6141">
        <w:t>formally notify the veterinary profession and the public what actions demonstrate professional conduct of an appropriate standard of veterinary practice.</w:t>
      </w:r>
    </w:p>
    <w:p w14:paraId="71FEB9C4" w14:textId="24B382E3" w:rsidR="001D6141" w:rsidRPr="00547943" w:rsidRDefault="00943D08" w:rsidP="00547943">
      <w:pPr>
        <w:pStyle w:val="Heading2"/>
      </w:pPr>
      <w:r>
        <w:t>Aim and application of these guidelines</w:t>
      </w:r>
    </w:p>
    <w:p w14:paraId="542986B1" w14:textId="77777777" w:rsidR="001D6141" w:rsidRPr="001D6141" w:rsidRDefault="001D6141" w:rsidP="002D1EEB">
      <w:pPr>
        <w:pStyle w:val="BodyText"/>
      </w:pPr>
      <w:r w:rsidRPr="001D6141">
        <w:t>These Guidelines seek to assist and support veterinary practitioners to deliver appropriate, effective services within an ethical framework. Veterinary practitioners have a professional responsibility to be familiar with these Guidelines and to apply the guidance they contain.</w:t>
      </w:r>
    </w:p>
    <w:p w14:paraId="0A4D288B" w14:textId="77777777" w:rsidR="001D6141" w:rsidRPr="001D6141" w:rsidRDefault="001D6141" w:rsidP="005F3283">
      <w:pPr>
        <w:pStyle w:val="BodyText"/>
        <w:spacing w:after="120"/>
      </w:pPr>
      <w:r w:rsidRPr="001D6141">
        <w:t>These Guidelines may be used to:</w:t>
      </w:r>
    </w:p>
    <w:p w14:paraId="4D190C86" w14:textId="77777777" w:rsidR="001D6141" w:rsidRPr="001D6141" w:rsidRDefault="001D6141" w:rsidP="005F3283">
      <w:pPr>
        <w:pStyle w:val="ListBullet"/>
        <w:tabs>
          <w:tab w:val="clear" w:pos="425"/>
        </w:tabs>
        <w:spacing w:after="120"/>
        <w:ind w:left="709"/>
      </w:pPr>
      <w:r w:rsidRPr="001D6141">
        <w:t>support individual practitioners in the challenging task of providing an appropriate standard of veterinary care and fulfilling their professional roles</w:t>
      </w:r>
    </w:p>
    <w:p w14:paraId="55025B14" w14:textId="23CEB2F5" w:rsidR="001D6141" w:rsidRPr="001D6141" w:rsidRDefault="001D6141" w:rsidP="005F3283">
      <w:pPr>
        <w:pStyle w:val="ListBullet"/>
        <w:tabs>
          <w:tab w:val="clear" w:pos="425"/>
        </w:tabs>
        <w:spacing w:after="120"/>
        <w:ind w:left="709"/>
      </w:pPr>
      <w:r w:rsidRPr="001D6141">
        <w:t xml:space="preserve">provide a framework to guide professional </w:t>
      </w:r>
      <w:r w:rsidR="00E05E32">
        <w:t>practice</w:t>
      </w:r>
    </w:p>
    <w:p w14:paraId="566CE568" w14:textId="1512BC8A" w:rsidR="001D6141" w:rsidRPr="001D6141" w:rsidRDefault="001D6141" w:rsidP="005F3283">
      <w:pPr>
        <w:pStyle w:val="ListBullet"/>
        <w:tabs>
          <w:tab w:val="clear" w:pos="425"/>
        </w:tabs>
        <w:spacing w:after="120"/>
        <w:ind w:left="709"/>
      </w:pPr>
      <w:r w:rsidRPr="001D6141">
        <w:t>assist the Board in their role of protecting the public by setting and maintaining appropriate standards of practice. These Guidelines may be used when evaluating the professional conduct of practitioners. If professional conduct varies significantly from these Guidelines, practitioners should be prepared to explain and justify their decisions and actions. Serious or repeated failure to meet these Guidelines may lead to a finding of unprofessional conduct</w:t>
      </w:r>
      <w:r w:rsidR="000A72A4">
        <w:t>.</w:t>
      </w:r>
      <w:r w:rsidRPr="001D6141">
        <w:t xml:space="preserve"> </w:t>
      </w:r>
    </w:p>
    <w:p w14:paraId="2AA9AA23" w14:textId="0AD7A5D2" w:rsidR="001D6141" w:rsidRPr="001D6141" w:rsidRDefault="001D6141" w:rsidP="005F3283">
      <w:pPr>
        <w:pStyle w:val="ListBullet"/>
        <w:tabs>
          <w:tab w:val="clear" w:pos="425"/>
        </w:tabs>
        <w:spacing w:after="120"/>
        <w:ind w:left="709"/>
      </w:pPr>
      <w:r w:rsidRPr="001D6141">
        <w:lastRenderedPageBreak/>
        <w:t>contribute to a veterinary practitioner</w:t>
      </w:r>
      <w:r w:rsidRPr="001D6141">
        <w:rPr>
          <w:rFonts w:hint="cs"/>
        </w:rPr>
        <w:t>’</w:t>
      </w:r>
      <w:r w:rsidRPr="001D6141">
        <w:t>s response against an allegation of unprofessional conduct as part of a Board investigation</w:t>
      </w:r>
      <w:r w:rsidR="000A72A4">
        <w:t>,</w:t>
      </w:r>
      <w:r w:rsidRPr="001D6141">
        <w:t xml:space="preserve"> and</w:t>
      </w:r>
    </w:p>
    <w:p w14:paraId="49F0D502" w14:textId="77777777" w:rsidR="001D6141" w:rsidRPr="001D6141" w:rsidRDefault="001D6141" w:rsidP="005F3283">
      <w:pPr>
        <w:pStyle w:val="ListBullet"/>
        <w:tabs>
          <w:tab w:val="clear" w:pos="425"/>
        </w:tabs>
        <w:ind w:left="709"/>
      </w:pPr>
      <w:r w:rsidRPr="001D6141">
        <w:t>guide the public and consumers of veterinary services about what is an appropriate standard of veterinary practice and the standard of behaviour they should expect from veterinary practitioners.</w:t>
      </w:r>
    </w:p>
    <w:p w14:paraId="2DA4CC86" w14:textId="77777777" w:rsidR="0096194B" w:rsidRDefault="001D6141" w:rsidP="005F3283">
      <w:pPr>
        <w:pStyle w:val="BodyText"/>
      </w:pPr>
      <w:r w:rsidRPr="005F3283">
        <w:t xml:space="preserve">The Guidelines are not exhaustive and do not cover the complete range of veterinary practice. </w:t>
      </w:r>
      <w:r w:rsidR="0096194B" w:rsidRPr="005F3283">
        <w:t>A veterinary practitioner</w:t>
      </w:r>
      <w:r w:rsidR="0096194B" w:rsidRPr="005F3283">
        <w:rPr>
          <w:rFonts w:hint="cs"/>
        </w:rPr>
        <w:t>’</w:t>
      </w:r>
      <w:r w:rsidR="0096194B" w:rsidRPr="005F3283">
        <w:t>s work is diverse. Veterinary services, whether in clinical or non-clinical practice, extend beyond engaging with individual owners and animals to include food safety, public health and biosecurity</w:t>
      </w:r>
      <w:r w:rsidR="0096194B">
        <w:t xml:space="preserve">. </w:t>
      </w:r>
    </w:p>
    <w:p w14:paraId="2AE26075" w14:textId="07C863AE" w:rsidR="001D6141" w:rsidRPr="005F3283" w:rsidRDefault="001D6141" w:rsidP="005F3283">
      <w:pPr>
        <w:pStyle w:val="BodyText"/>
      </w:pPr>
      <w:r w:rsidRPr="005F3283">
        <w:t xml:space="preserve">It is accepted that there is not necessarily one right choice in every set of circumstances and that the Guidelines cannot define how every situation must be managed. </w:t>
      </w:r>
    </w:p>
    <w:p w14:paraId="499B415E" w14:textId="0CFE526B" w:rsidR="001D6141" w:rsidRPr="005F3283" w:rsidRDefault="001D6141" w:rsidP="005F3283">
      <w:pPr>
        <w:pStyle w:val="BodyText"/>
      </w:pPr>
      <w:r w:rsidRPr="005F3283">
        <w:t>The Guidelines assist a veterinary practitioner to evaluate situations (whether in relation to a clinical matter or not</w:t>
      </w:r>
      <w:r w:rsidR="000A72A4">
        <w:t>)</w:t>
      </w:r>
      <w:r w:rsidRPr="005F3283">
        <w:t xml:space="preserve"> and make competent and reasonable decisions about the most appropriate course of action. </w:t>
      </w:r>
    </w:p>
    <w:p w14:paraId="5ECB3B63" w14:textId="0B2E54FA" w:rsidR="001D6141" w:rsidRPr="005F3283" w:rsidRDefault="001D6141" w:rsidP="005F3283">
      <w:pPr>
        <w:pStyle w:val="BodyText"/>
      </w:pPr>
      <w:r w:rsidRPr="005F3283">
        <w:t xml:space="preserve">Acting in contravention of a Guideline does not necessarily of itself constitute unprofessional conduct. </w:t>
      </w:r>
      <w:r w:rsidR="0096194B">
        <w:t>However, a</w:t>
      </w:r>
      <w:r w:rsidRPr="005F3283">
        <w:t xml:space="preserve"> veterinary practitioner should be able to provide compelling reasons </w:t>
      </w:r>
      <w:r w:rsidR="0096194B">
        <w:t xml:space="preserve">for all actions they take </w:t>
      </w:r>
      <w:r w:rsidRPr="005F3283">
        <w:t xml:space="preserve">and produce evidence </w:t>
      </w:r>
      <w:r w:rsidR="0096194B">
        <w:t>of their decision-making</w:t>
      </w:r>
      <w:r w:rsidRPr="005F3283">
        <w:t xml:space="preserve">. </w:t>
      </w:r>
    </w:p>
    <w:p w14:paraId="35B234AF" w14:textId="7FA90041" w:rsidR="001D6141" w:rsidRPr="001B0299" w:rsidRDefault="00943D08" w:rsidP="001B0299">
      <w:pPr>
        <w:pStyle w:val="Heading2"/>
      </w:pPr>
      <w:r>
        <w:t>What underpins the Guidelines</w:t>
      </w:r>
    </w:p>
    <w:p w14:paraId="109BF0BF" w14:textId="429F95F6" w:rsidR="001D6141" w:rsidRPr="001D6141" w:rsidRDefault="001D6141" w:rsidP="001913C3">
      <w:pPr>
        <w:pStyle w:val="BodyText"/>
        <w:spacing w:after="60"/>
      </w:pPr>
      <w:r w:rsidRPr="001D6141">
        <w:t>The Board views professional conduct as more than the possession</w:t>
      </w:r>
      <w:r w:rsidR="0096194B">
        <w:t xml:space="preserve"> and appropriate application</w:t>
      </w:r>
      <w:r w:rsidRPr="001D6141">
        <w:t xml:space="preserve"> of technical knowledge and skills. The </w:t>
      </w:r>
      <w:r w:rsidR="0096194B">
        <w:t>standard of service provision by</w:t>
      </w:r>
      <w:r w:rsidRPr="001D6141">
        <w:t xml:space="preserve"> veterinary practitioner</w:t>
      </w:r>
      <w:r w:rsidR="0096194B">
        <w:t>s is perceived by the way in which they</w:t>
      </w:r>
      <w:r w:rsidRPr="001D6141">
        <w:t xml:space="preserve"> engage and interact with:</w:t>
      </w:r>
    </w:p>
    <w:p w14:paraId="496F9AB0" w14:textId="79C3BBE9" w:rsidR="001D6141" w:rsidRPr="001D6141" w:rsidRDefault="001D6141" w:rsidP="001913C3">
      <w:pPr>
        <w:pStyle w:val="ListBullet"/>
        <w:tabs>
          <w:tab w:val="clear" w:pos="425"/>
        </w:tabs>
        <w:ind w:left="709"/>
      </w:pPr>
      <w:r w:rsidRPr="001D6141">
        <w:t xml:space="preserve">the owner of the animal </w:t>
      </w:r>
      <w:r w:rsidR="0096194B">
        <w:t>receiving</w:t>
      </w:r>
      <w:r w:rsidRPr="001D6141">
        <w:t xml:space="preserve"> veterinary services</w:t>
      </w:r>
    </w:p>
    <w:p w14:paraId="598E40D5" w14:textId="77777777" w:rsidR="001D6141" w:rsidRPr="001D6141" w:rsidRDefault="001D6141" w:rsidP="001913C3">
      <w:pPr>
        <w:pStyle w:val="ListBullet"/>
        <w:tabs>
          <w:tab w:val="clear" w:pos="425"/>
        </w:tabs>
        <w:ind w:left="709"/>
      </w:pPr>
      <w:r w:rsidRPr="001D6141">
        <w:t xml:space="preserve">the animal receiving veterinary services </w:t>
      </w:r>
    </w:p>
    <w:p w14:paraId="4159FEA0" w14:textId="2352BEEC" w:rsidR="001D6141" w:rsidRPr="001D6141" w:rsidRDefault="001D6141" w:rsidP="001913C3">
      <w:pPr>
        <w:pStyle w:val="ListBullet"/>
        <w:tabs>
          <w:tab w:val="clear" w:pos="425"/>
        </w:tabs>
        <w:ind w:left="709"/>
      </w:pPr>
      <w:r w:rsidRPr="001D6141">
        <w:t>their professional peers</w:t>
      </w:r>
      <w:r w:rsidR="00000878">
        <w:t>,</w:t>
      </w:r>
      <w:r w:rsidRPr="001D6141">
        <w:t xml:space="preserve"> and </w:t>
      </w:r>
    </w:p>
    <w:p w14:paraId="2FF09777" w14:textId="3A23B429" w:rsidR="001D6141" w:rsidRPr="001D6141" w:rsidRDefault="001D6141" w:rsidP="005C7E2D">
      <w:pPr>
        <w:pStyle w:val="ListBullet"/>
        <w:tabs>
          <w:tab w:val="clear" w:pos="425"/>
        </w:tabs>
        <w:ind w:left="709"/>
      </w:pPr>
      <w:r w:rsidRPr="001D6141">
        <w:t>the general public.</w:t>
      </w:r>
    </w:p>
    <w:p w14:paraId="6DACA5A0" w14:textId="635751F9" w:rsidR="0096194B" w:rsidRDefault="001D6141" w:rsidP="001913C3">
      <w:pPr>
        <w:pStyle w:val="BodyText"/>
      </w:pPr>
      <w:r w:rsidRPr="001D6141">
        <w:t xml:space="preserve">The </w:t>
      </w:r>
      <w:hyperlink w:anchor="Behaviours" w:history="1">
        <w:r w:rsidR="0096194B" w:rsidRPr="0096194B">
          <w:rPr>
            <w:rStyle w:val="Hyperlink"/>
          </w:rPr>
          <w:t>Behavioural Attributes of Veterinary Practitioners</w:t>
        </w:r>
      </w:hyperlink>
      <w:r w:rsidR="0009398E">
        <w:t xml:space="preserve"> s</w:t>
      </w:r>
      <w:r w:rsidRPr="001D6141">
        <w:t xml:space="preserve">et out below describe </w:t>
      </w:r>
      <w:r w:rsidR="0096194B">
        <w:t xml:space="preserve">the approach to </w:t>
      </w:r>
      <w:r w:rsidRPr="001D6141">
        <w:t>conduct and decision</w:t>
      </w:r>
      <w:r w:rsidR="0096194B">
        <w:t>-</w:t>
      </w:r>
      <w:r w:rsidRPr="001D6141">
        <w:t xml:space="preserve">making expected of a </w:t>
      </w:r>
      <w:r w:rsidR="0096194B">
        <w:t xml:space="preserve">registered </w:t>
      </w:r>
      <w:r w:rsidRPr="001D6141">
        <w:t>veterinary practitioner</w:t>
      </w:r>
      <w:r w:rsidR="0096194B">
        <w:t>.</w:t>
      </w:r>
    </w:p>
    <w:p w14:paraId="2F716197" w14:textId="70D3548B" w:rsidR="0096194B" w:rsidRDefault="0096194B" w:rsidP="001913C3">
      <w:pPr>
        <w:pStyle w:val="BodyText"/>
      </w:pPr>
      <w:r>
        <w:t xml:space="preserve">The </w:t>
      </w:r>
      <w:hyperlink w:anchor="Principles" w:history="1">
        <w:r w:rsidRPr="0096194B">
          <w:rPr>
            <w:rStyle w:val="Hyperlink"/>
          </w:rPr>
          <w:t>Principles of Professional Conduct</w:t>
        </w:r>
      </w:hyperlink>
      <w:r w:rsidR="0009398E">
        <w:t xml:space="preserve"> s</w:t>
      </w:r>
      <w:r>
        <w:t xml:space="preserve">et out below </w:t>
      </w:r>
      <w:r w:rsidR="001D6141" w:rsidRPr="001D6141">
        <w:t xml:space="preserve">guide </w:t>
      </w:r>
      <w:r>
        <w:t>the</w:t>
      </w:r>
      <w:r w:rsidR="001D6141" w:rsidRPr="001D6141">
        <w:t xml:space="preserve"> delivery of veterinary services. </w:t>
      </w:r>
    </w:p>
    <w:p w14:paraId="3BEF83DA" w14:textId="4D193294" w:rsidR="001D6141" w:rsidRPr="001D6141" w:rsidRDefault="0096194B" w:rsidP="001913C3">
      <w:pPr>
        <w:pStyle w:val="BodyText"/>
      </w:pPr>
      <w:r>
        <w:t>The Board also expects owners who are engaging with veterinary practitioners to behave with h</w:t>
      </w:r>
      <w:r w:rsidR="001D6141" w:rsidRPr="001D6141">
        <w:t>onesty</w:t>
      </w:r>
      <w:r>
        <w:t xml:space="preserve">, </w:t>
      </w:r>
      <w:r w:rsidR="001D6141" w:rsidRPr="001D6141">
        <w:t>integrity</w:t>
      </w:r>
      <w:r>
        <w:t xml:space="preserve"> and </w:t>
      </w:r>
      <w:r w:rsidR="001D6141" w:rsidRPr="001D6141">
        <w:t>respect.</w:t>
      </w:r>
    </w:p>
    <w:p w14:paraId="525EAD01" w14:textId="4B54CAD2" w:rsidR="001D6141" w:rsidRPr="001913C3" w:rsidRDefault="001D6141" w:rsidP="001913C3">
      <w:pPr>
        <w:pStyle w:val="BodyText"/>
      </w:pPr>
      <w:r w:rsidRPr="001D6141">
        <w:t xml:space="preserve">Further guidance </w:t>
      </w:r>
      <w:r w:rsidR="0096194B">
        <w:t>on</w:t>
      </w:r>
      <w:r w:rsidRPr="001D6141">
        <w:t xml:space="preserve"> the expected behaviours and principles of professional conduct </w:t>
      </w:r>
      <w:r w:rsidR="0096194B">
        <w:t>is contained in</w:t>
      </w:r>
      <w:r w:rsidRPr="001D6141">
        <w:t xml:space="preserve"> individual Guidelines. </w:t>
      </w:r>
    </w:p>
    <w:p w14:paraId="579265D9" w14:textId="4EB23D95" w:rsidR="00C476EF" w:rsidRDefault="0096194B" w:rsidP="001D6141">
      <w:pPr>
        <w:pStyle w:val="Heading2"/>
      </w:pPr>
      <w:bookmarkStart w:id="3" w:name="Behaviours"/>
      <w:bookmarkEnd w:id="3"/>
      <w:r>
        <w:t>Behavioural attributes of veterinary practitioners</w:t>
      </w:r>
    </w:p>
    <w:p w14:paraId="648E1963" w14:textId="2A062F83" w:rsidR="00421A38" w:rsidRPr="007361F5" w:rsidRDefault="00A456D4" w:rsidP="007D77FD">
      <w:pPr>
        <w:pStyle w:val="Heading3"/>
        <w:numPr>
          <w:ilvl w:val="0"/>
          <w:numId w:val="39"/>
        </w:numPr>
        <w:rPr>
          <w:iCs/>
          <w:caps/>
        </w:rPr>
      </w:pPr>
      <w:r w:rsidRPr="007361F5">
        <w:t xml:space="preserve">Honesty and </w:t>
      </w:r>
      <w:r w:rsidR="0096726A">
        <w:t>integrity</w:t>
      </w:r>
    </w:p>
    <w:p w14:paraId="4C9488DC" w14:textId="77777777" w:rsidR="00421A38" w:rsidRPr="005C7E2D" w:rsidRDefault="00A456D4" w:rsidP="007D77FD">
      <w:pPr>
        <w:pStyle w:val="BodyText"/>
        <w:numPr>
          <w:ilvl w:val="1"/>
          <w:numId w:val="39"/>
        </w:numPr>
      </w:pPr>
      <w:r w:rsidRPr="005C7E2D">
        <w:t>A veterinary practitioner is honest in their professional and commercial dealings.</w:t>
      </w:r>
    </w:p>
    <w:p w14:paraId="5E624D6C" w14:textId="43BEDD74" w:rsidR="00421A38" w:rsidRPr="005C7E2D" w:rsidRDefault="00A456D4" w:rsidP="007D77FD">
      <w:pPr>
        <w:pStyle w:val="BodyText"/>
        <w:numPr>
          <w:ilvl w:val="1"/>
          <w:numId w:val="39"/>
        </w:numPr>
      </w:pPr>
      <w:r w:rsidRPr="005C7E2D">
        <w:t xml:space="preserve">A veterinary practitioner considers alternative approaches </w:t>
      </w:r>
      <w:r w:rsidR="0096194B">
        <w:t xml:space="preserve">for each </w:t>
      </w:r>
      <w:r w:rsidRPr="005C7E2D">
        <w:t xml:space="preserve">specific situation and effectively communicates </w:t>
      </w:r>
      <w:r w:rsidR="0096194B">
        <w:t xml:space="preserve">those </w:t>
      </w:r>
      <w:r w:rsidRPr="005C7E2D">
        <w:t>options without prejudice.</w:t>
      </w:r>
    </w:p>
    <w:p w14:paraId="3BDF06DF" w14:textId="5C525A62" w:rsidR="00A456D4" w:rsidRPr="005C7E2D" w:rsidRDefault="00A456D4" w:rsidP="007D77FD">
      <w:pPr>
        <w:pStyle w:val="BodyText"/>
        <w:numPr>
          <w:ilvl w:val="1"/>
          <w:numId w:val="39"/>
        </w:numPr>
      </w:pPr>
      <w:r w:rsidRPr="005C7E2D">
        <w:t>A veterinary practitioner respects the confidentiality and privacy of their interactions with owners irrespective of whether the owner is a casual or a longer-term recipient of their veterinary services.</w:t>
      </w:r>
    </w:p>
    <w:p w14:paraId="5E8A34E2" w14:textId="77777777" w:rsidR="00421A38" w:rsidRPr="00BF3B40" w:rsidRDefault="00A456D4" w:rsidP="007D77FD">
      <w:pPr>
        <w:pStyle w:val="Heading3"/>
        <w:numPr>
          <w:ilvl w:val="0"/>
          <w:numId w:val="39"/>
        </w:numPr>
      </w:pPr>
      <w:r w:rsidRPr="007361F5">
        <w:t>Professional accountability and self-management</w:t>
      </w:r>
    </w:p>
    <w:p w14:paraId="65F6B186" w14:textId="4E58AEFE" w:rsidR="00421A38" w:rsidRDefault="00A456D4" w:rsidP="007D77FD">
      <w:pPr>
        <w:pStyle w:val="BodyText"/>
        <w:numPr>
          <w:ilvl w:val="1"/>
          <w:numId w:val="41"/>
        </w:numPr>
        <w:rPr>
          <w:bCs/>
          <w:iCs/>
          <w:caps/>
        </w:rPr>
      </w:pPr>
      <w:r w:rsidRPr="00421A38">
        <w:t>A veterinary practitioner maintains their own health and wellbeing</w:t>
      </w:r>
      <w:r w:rsidR="000A72A4">
        <w:t xml:space="preserve"> </w:t>
      </w:r>
      <w:r w:rsidRPr="00421A38">
        <w:t xml:space="preserve">and takes steps to modify their practice </w:t>
      </w:r>
      <w:r w:rsidR="0096194B">
        <w:t>if</w:t>
      </w:r>
      <w:r w:rsidRPr="00421A38">
        <w:t xml:space="preserve"> issues arise that </w:t>
      </w:r>
      <w:r w:rsidR="0096194B">
        <w:t>may</w:t>
      </w:r>
      <w:r w:rsidRPr="00421A38">
        <w:t xml:space="preserve"> impact their performance and judgement.</w:t>
      </w:r>
    </w:p>
    <w:p w14:paraId="2B0EA1BC" w14:textId="5C1A6AE9" w:rsidR="00421A38" w:rsidRDefault="00A456D4" w:rsidP="007D77FD">
      <w:pPr>
        <w:pStyle w:val="BodyText"/>
        <w:numPr>
          <w:ilvl w:val="1"/>
          <w:numId w:val="41"/>
        </w:numPr>
        <w:rPr>
          <w:bCs/>
          <w:iCs/>
          <w:caps/>
        </w:rPr>
      </w:pPr>
      <w:r w:rsidRPr="00421A38">
        <w:lastRenderedPageBreak/>
        <w:t>A veterinary practitioner recognises the limits in their own knowledge and experience and seeks appropriate advice to inform their decision</w:t>
      </w:r>
      <w:r w:rsidR="0096194B">
        <w:t>-</w:t>
      </w:r>
      <w:r w:rsidRPr="00421A38">
        <w:t>making when needed.</w:t>
      </w:r>
    </w:p>
    <w:p w14:paraId="4D3867E1" w14:textId="6031B0EC" w:rsidR="00421A38" w:rsidRDefault="0096194B" w:rsidP="007D77FD">
      <w:pPr>
        <w:pStyle w:val="BodyText"/>
        <w:numPr>
          <w:ilvl w:val="1"/>
          <w:numId w:val="41"/>
        </w:numPr>
        <w:rPr>
          <w:bCs/>
          <w:iCs/>
          <w:caps/>
        </w:rPr>
      </w:pPr>
      <w:r>
        <w:t>While it is appropriate to</w:t>
      </w:r>
      <w:r w:rsidR="00A456D4" w:rsidRPr="00421A38">
        <w:t xml:space="preserve"> </w:t>
      </w:r>
      <w:r>
        <w:t>seek</w:t>
      </w:r>
      <w:r w:rsidR="00A456D4" w:rsidRPr="00421A38">
        <w:t xml:space="preserve"> advice from other veterinary practitioners or </w:t>
      </w:r>
      <w:r w:rsidR="00FD5CA4">
        <w:t>appropriate experts</w:t>
      </w:r>
      <w:r w:rsidR="00A456D4" w:rsidRPr="00421A38">
        <w:t>, a veterinary practitioner remains accountable for their own decisions and actions, irrespective of the expertise of the veterinary practitioner or professional contacted for advice.</w:t>
      </w:r>
    </w:p>
    <w:p w14:paraId="1C124775" w14:textId="77777777" w:rsidR="00421A38" w:rsidRDefault="00A456D4" w:rsidP="007D77FD">
      <w:pPr>
        <w:pStyle w:val="BodyText"/>
        <w:numPr>
          <w:ilvl w:val="1"/>
          <w:numId w:val="41"/>
        </w:numPr>
        <w:rPr>
          <w:bCs/>
          <w:iCs/>
          <w:caps/>
        </w:rPr>
      </w:pPr>
      <w:r w:rsidRPr="00421A38">
        <w:t>A veterinary practitioner</w:t>
      </w:r>
      <w:r w:rsidRPr="00421A38">
        <w:rPr>
          <w:rFonts w:hint="cs"/>
        </w:rPr>
        <w:t>’</w:t>
      </w:r>
      <w:r w:rsidRPr="00421A38">
        <w:t>s accountability remains constant irrespective of the setting in which they deliver their veterinary services.</w:t>
      </w:r>
    </w:p>
    <w:p w14:paraId="124E6938" w14:textId="07FD50D2" w:rsidR="00A456D4" w:rsidRPr="00421A38" w:rsidRDefault="00A456D4" w:rsidP="007D77FD">
      <w:pPr>
        <w:pStyle w:val="BodyText"/>
        <w:numPr>
          <w:ilvl w:val="1"/>
          <w:numId w:val="41"/>
        </w:numPr>
      </w:pPr>
      <w:r w:rsidRPr="00421A38">
        <w:t>A veterinary practitioner complies with the Guidelines irrespective of whether or not they are charging fees for the services provided.</w:t>
      </w:r>
    </w:p>
    <w:p w14:paraId="4506C330" w14:textId="77777777" w:rsidR="00421A38" w:rsidRPr="00BF3B40" w:rsidRDefault="00A456D4" w:rsidP="007D77FD">
      <w:pPr>
        <w:pStyle w:val="Heading3"/>
        <w:numPr>
          <w:ilvl w:val="0"/>
          <w:numId w:val="39"/>
        </w:numPr>
      </w:pPr>
      <w:r w:rsidRPr="007361F5">
        <w:t xml:space="preserve">Respect </w:t>
      </w:r>
    </w:p>
    <w:p w14:paraId="6522F4F5" w14:textId="3789C723" w:rsidR="00421A38" w:rsidRDefault="00647756" w:rsidP="007D77FD">
      <w:pPr>
        <w:pStyle w:val="BodyText"/>
        <w:numPr>
          <w:ilvl w:val="1"/>
          <w:numId w:val="39"/>
        </w:numPr>
        <w:rPr>
          <w:bCs/>
          <w:iCs/>
          <w:caps/>
        </w:rPr>
      </w:pPr>
      <w:r>
        <w:t>A</w:t>
      </w:r>
      <w:r w:rsidR="0061767F">
        <w:t xml:space="preserve"> </w:t>
      </w:r>
      <w:r w:rsidR="00E41452" w:rsidRPr="00421A38">
        <w:t>veterinary practitione</w:t>
      </w:r>
      <w:r w:rsidR="00615110">
        <w:t>r</w:t>
      </w:r>
      <w:r w:rsidR="00150E1B">
        <w:t xml:space="preserve"> </w:t>
      </w:r>
      <w:r w:rsidR="005B6935">
        <w:t>has</w:t>
      </w:r>
      <w:r w:rsidR="009462A9">
        <w:t xml:space="preserve"> </w:t>
      </w:r>
      <w:r>
        <w:t xml:space="preserve">due </w:t>
      </w:r>
      <w:r w:rsidR="009462A9">
        <w:t>regard for the</w:t>
      </w:r>
      <w:r w:rsidR="00E41452" w:rsidRPr="00421A38">
        <w:t xml:space="preserve"> welfare, beliefs, perceptions, customs and cultural heritage</w:t>
      </w:r>
      <w:r w:rsidR="009462A9">
        <w:t xml:space="preserve"> of owners, </w:t>
      </w:r>
      <w:r w:rsidR="00E77AFA">
        <w:t>veterinary team members and professional peers.</w:t>
      </w:r>
      <w:r w:rsidR="00A456D4" w:rsidRPr="00421A38">
        <w:t xml:space="preserve">. </w:t>
      </w:r>
    </w:p>
    <w:p w14:paraId="4C2CF568" w14:textId="7097716C" w:rsidR="00421A38" w:rsidRDefault="00E41452" w:rsidP="007D77FD">
      <w:pPr>
        <w:pStyle w:val="BodyText"/>
        <w:numPr>
          <w:ilvl w:val="1"/>
          <w:numId w:val="39"/>
        </w:numPr>
        <w:rPr>
          <w:bCs/>
          <w:iCs/>
          <w:caps/>
        </w:rPr>
      </w:pPr>
      <w:r w:rsidRPr="00421A38">
        <w:t>A veterinary practitioner makes professional judgements in the best interest of an individual animal and is empathetic to the animal</w:t>
      </w:r>
      <w:r w:rsidRPr="00421A38">
        <w:rPr>
          <w:rFonts w:hint="cs"/>
        </w:rPr>
        <w:t>’</w:t>
      </w:r>
      <w:r w:rsidRPr="00421A38">
        <w:t>s environment and relationship to their owner</w:t>
      </w:r>
      <w:r w:rsidR="00A456D4" w:rsidRPr="00421A38">
        <w:t xml:space="preserve">. </w:t>
      </w:r>
    </w:p>
    <w:p w14:paraId="47949EDE" w14:textId="7B32EF7F" w:rsidR="00421A38" w:rsidRPr="00421A38" w:rsidRDefault="00A456D4" w:rsidP="007D77FD">
      <w:pPr>
        <w:pStyle w:val="BodyText"/>
        <w:numPr>
          <w:ilvl w:val="1"/>
          <w:numId w:val="39"/>
        </w:numPr>
      </w:pPr>
      <w:r w:rsidRPr="00421A38">
        <w:t xml:space="preserve">A veterinary practitioner </w:t>
      </w:r>
      <w:r w:rsidR="0096194B">
        <w:t>provides</w:t>
      </w:r>
      <w:r w:rsidRPr="00421A38">
        <w:t xml:space="preserve"> sufficient</w:t>
      </w:r>
      <w:r w:rsidR="0096194B">
        <w:t xml:space="preserve">, clear and </w:t>
      </w:r>
      <w:r w:rsidRPr="00421A38">
        <w:t xml:space="preserve">accurate information to enable </w:t>
      </w:r>
      <w:r w:rsidR="0096194B">
        <w:t>an individual who is making decisions about the animal’s wellbeing</w:t>
      </w:r>
      <w:r w:rsidRPr="00421A38">
        <w:t xml:space="preserve"> to provide informed consent </w:t>
      </w:r>
      <w:r w:rsidR="0096194B">
        <w:t>for</w:t>
      </w:r>
      <w:r w:rsidRPr="00421A38">
        <w:t xml:space="preserve"> a veterinary service.</w:t>
      </w:r>
    </w:p>
    <w:p w14:paraId="2D2B0CD1" w14:textId="24B245DE" w:rsidR="00C476EF" w:rsidRDefault="005B3349" w:rsidP="00A456D4">
      <w:pPr>
        <w:pStyle w:val="Heading2"/>
      </w:pPr>
      <w:bookmarkStart w:id="4" w:name="Principles"/>
      <w:bookmarkEnd w:id="4"/>
      <w:r>
        <w:t>Principles of</w:t>
      </w:r>
      <w:r w:rsidR="008C2C8E">
        <w:t xml:space="preserve"> professional conduct</w:t>
      </w:r>
    </w:p>
    <w:p w14:paraId="3A8D9DB5" w14:textId="77777777" w:rsidR="00DB736B" w:rsidRPr="00EE7450" w:rsidRDefault="008F4A7F" w:rsidP="007D77FD">
      <w:pPr>
        <w:pStyle w:val="Heading3"/>
        <w:numPr>
          <w:ilvl w:val="0"/>
          <w:numId w:val="42"/>
        </w:numPr>
      </w:pPr>
      <w:r w:rsidRPr="00EE7450">
        <w:t xml:space="preserve">Animal wellbeing </w:t>
      </w:r>
    </w:p>
    <w:p w14:paraId="537D188C" w14:textId="14674595" w:rsidR="00DB736B" w:rsidRDefault="008F4A7F" w:rsidP="007D77FD">
      <w:pPr>
        <w:pStyle w:val="BodyText"/>
        <w:numPr>
          <w:ilvl w:val="1"/>
          <w:numId w:val="42"/>
        </w:numPr>
      </w:pPr>
      <w:r w:rsidRPr="00DB736B">
        <w:t xml:space="preserve">The </w:t>
      </w:r>
      <w:r w:rsidR="0096194B">
        <w:t xml:space="preserve">wellbeing of an animal is central in a </w:t>
      </w:r>
      <w:r w:rsidRPr="00DB736B">
        <w:t>veterinary practitioner</w:t>
      </w:r>
      <w:r w:rsidRPr="00DB736B">
        <w:rPr>
          <w:rFonts w:hint="cs"/>
        </w:rPr>
        <w:t>’</w:t>
      </w:r>
      <w:r w:rsidRPr="00DB736B">
        <w:t>s decision</w:t>
      </w:r>
      <w:r w:rsidR="005B3349">
        <w:t>-</w:t>
      </w:r>
      <w:r w:rsidRPr="00DB736B">
        <w:t>making in the provision of veterinary services</w:t>
      </w:r>
      <w:r w:rsidR="0096194B">
        <w:t xml:space="preserve"> (See </w:t>
      </w:r>
      <w:hyperlink w:anchor="AnimalWellbeing" w:history="1">
        <w:r w:rsidR="0096194B" w:rsidRPr="0096194B">
          <w:rPr>
            <w:rStyle w:val="Hyperlink"/>
          </w:rPr>
          <w:t>G2: Animal Wellbeing</w:t>
        </w:r>
      </w:hyperlink>
      <w:r w:rsidR="0096194B">
        <w:t>)</w:t>
      </w:r>
      <w:r w:rsidRPr="00DB736B">
        <w:t>.</w:t>
      </w:r>
    </w:p>
    <w:p w14:paraId="2854AE24" w14:textId="77777777" w:rsidR="00DB736B" w:rsidRPr="00EE7450" w:rsidRDefault="008F4A7F" w:rsidP="007D77FD">
      <w:pPr>
        <w:pStyle w:val="Heading3"/>
        <w:numPr>
          <w:ilvl w:val="0"/>
          <w:numId w:val="42"/>
        </w:numPr>
      </w:pPr>
      <w:r w:rsidRPr="00EE7450">
        <w:t xml:space="preserve">Safeguarding public health, safety and the environment </w:t>
      </w:r>
    </w:p>
    <w:p w14:paraId="2F43F22B" w14:textId="693A70E7" w:rsidR="005B3349" w:rsidRDefault="005B3349" w:rsidP="007D77FD">
      <w:pPr>
        <w:pStyle w:val="BodyText"/>
        <w:numPr>
          <w:ilvl w:val="1"/>
          <w:numId w:val="42"/>
        </w:numPr>
      </w:pPr>
      <w:r>
        <w:t>A veterinary practitioner delivers veterinary services in a manner that ensures the present and future health and safety of the owner and their animal, their staff, their peers, the general public and the environment.</w:t>
      </w:r>
    </w:p>
    <w:p w14:paraId="3BBBB6BB" w14:textId="3534378D" w:rsidR="008F4A7F" w:rsidRPr="00DB736B" w:rsidRDefault="008F4A7F" w:rsidP="007D77FD">
      <w:pPr>
        <w:pStyle w:val="BodyText"/>
        <w:numPr>
          <w:ilvl w:val="1"/>
          <w:numId w:val="42"/>
        </w:numPr>
      </w:pPr>
      <w:r w:rsidRPr="00DB736B">
        <w:t>A veterinary practitioner uses, prescribes and supplies medications in a manner that mitigates long-term adverse impacts such as environmental contamination and the build-up of antibiotic resistance.</w:t>
      </w:r>
    </w:p>
    <w:p w14:paraId="6B339B46" w14:textId="77777777" w:rsidR="00DB736B" w:rsidRPr="00EE7450" w:rsidRDefault="008F4A7F" w:rsidP="007D77FD">
      <w:pPr>
        <w:pStyle w:val="Heading3"/>
        <w:numPr>
          <w:ilvl w:val="0"/>
          <w:numId w:val="42"/>
        </w:numPr>
      </w:pPr>
      <w:r w:rsidRPr="00EE7450">
        <w:t xml:space="preserve">Currency of knowledge  </w:t>
      </w:r>
    </w:p>
    <w:p w14:paraId="1FC86CCA" w14:textId="77777777" w:rsidR="00DB736B" w:rsidRDefault="008F4A7F" w:rsidP="007D77FD">
      <w:pPr>
        <w:pStyle w:val="BodyText"/>
        <w:numPr>
          <w:ilvl w:val="1"/>
          <w:numId w:val="42"/>
        </w:numPr>
      </w:pPr>
      <w:r w:rsidRPr="00DB736B">
        <w:t>A veterinary practitioner remains current in their knowledge and uses scientifically based processes where available in their veterinary practice.</w:t>
      </w:r>
    </w:p>
    <w:p w14:paraId="0595C6FB" w14:textId="3523217C" w:rsidR="008F4A7F" w:rsidRPr="00DB736B" w:rsidRDefault="008F4A7F" w:rsidP="007D77FD">
      <w:pPr>
        <w:pStyle w:val="BodyText"/>
        <w:numPr>
          <w:ilvl w:val="1"/>
          <w:numId w:val="42"/>
        </w:numPr>
      </w:pPr>
      <w:r w:rsidRPr="00DB736B">
        <w:t xml:space="preserve">A veterinary practitioner demonstrates their commitment to the continuous improvement of their service through timely adoption of improved techniques, equipment and technology and regular participation in continuing professional development. </w:t>
      </w:r>
    </w:p>
    <w:p w14:paraId="4E703004" w14:textId="77777777" w:rsidR="00DB736B" w:rsidRPr="00EE7450" w:rsidRDefault="008F4A7F" w:rsidP="007D77FD">
      <w:pPr>
        <w:pStyle w:val="Heading3"/>
        <w:numPr>
          <w:ilvl w:val="0"/>
          <w:numId w:val="42"/>
        </w:numPr>
      </w:pPr>
      <w:r w:rsidRPr="00EE7450">
        <w:t xml:space="preserve">Currency of practice </w:t>
      </w:r>
    </w:p>
    <w:p w14:paraId="0FC6D521" w14:textId="77777777" w:rsidR="00DB736B" w:rsidRDefault="008F4A7F" w:rsidP="007D77FD">
      <w:pPr>
        <w:pStyle w:val="BodyText"/>
        <w:numPr>
          <w:ilvl w:val="1"/>
          <w:numId w:val="42"/>
        </w:numPr>
      </w:pPr>
      <w:r w:rsidRPr="00DB736B">
        <w:t>The environment, equipment and assistance used in providing veterinary services is appropriate for the procedure that is undertaken.</w:t>
      </w:r>
    </w:p>
    <w:p w14:paraId="0E5361B7" w14:textId="7985553C" w:rsidR="008F4A7F" w:rsidRPr="00DB736B" w:rsidRDefault="008F4A7F" w:rsidP="007D77FD">
      <w:pPr>
        <w:pStyle w:val="BodyText"/>
        <w:numPr>
          <w:ilvl w:val="1"/>
          <w:numId w:val="42"/>
        </w:numPr>
      </w:pPr>
      <w:r w:rsidRPr="00DB736B">
        <w:t>Contemporary scientific knowledge underpins veterinary practice and informs a veterinary practitioner</w:t>
      </w:r>
      <w:r w:rsidRPr="00DB736B">
        <w:rPr>
          <w:rFonts w:hint="cs"/>
        </w:rPr>
        <w:t>’</w:t>
      </w:r>
      <w:r w:rsidRPr="00DB736B">
        <w:t>s decision</w:t>
      </w:r>
      <w:r w:rsidR="0096194B">
        <w:t>-</w:t>
      </w:r>
      <w:r w:rsidRPr="00DB736B">
        <w:t>making in relation to all aspects of their veterinary services, including the assessment and maintenance of animal health and wellbeing.</w:t>
      </w:r>
    </w:p>
    <w:p w14:paraId="686BA90C" w14:textId="77777777" w:rsidR="00DB736B" w:rsidRPr="00EE7450" w:rsidRDefault="008F4A7F" w:rsidP="007D77FD">
      <w:pPr>
        <w:pStyle w:val="Heading3"/>
        <w:numPr>
          <w:ilvl w:val="0"/>
          <w:numId w:val="42"/>
        </w:numPr>
      </w:pPr>
      <w:r w:rsidRPr="00EE7450">
        <w:lastRenderedPageBreak/>
        <w:t xml:space="preserve">Legal and regulatory compliance </w:t>
      </w:r>
    </w:p>
    <w:p w14:paraId="3D0DA291" w14:textId="77777777" w:rsidR="00DB736B" w:rsidRDefault="008F4A7F" w:rsidP="007D77FD">
      <w:pPr>
        <w:pStyle w:val="BodyText"/>
        <w:numPr>
          <w:ilvl w:val="1"/>
          <w:numId w:val="42"/>
        </w:numPr>
      </w:pPr>
      <w:r w:rsidRPr="00DB736B">
        <w:t xml:space="preserve">A veterinary practitioner understands and complies with current legal and regulatory obligations impacting their delivery of veterinary services.  </w:t>
      </w:r>
    </w:p>
    <w:p w14:paraId="48AAF6FB" w14:textId="2280AA2F" w:rsidR="008F4A7F" w:rsidRPr="00DB736B" w:rsidRDefault="008F4A7F" w:rsidP="007D77FD">
      <w:pPr>
        <w:pStyle w:val="BodyText"/>
        <w:numPr>
          <w:ilvl w:val="1"/>
          <w:numId w:val="42"/>
        </w:numPr>
      </w:pPr>
      <w:r w:rsidRPr="00DB736B">
        <w:t>A veterinary practitioner maintains accurate and comprehensive records of their veterinary services.</w:t>
      </w:r>
    </w:p>
    <w:p w14:paraId="145F6A10" w14:textId="77777777" w:rsidR="00E64978" w:rsidRPr="00EE7450" w:rsidRDefault="008F4A7F" w:rsidP="007D77FD">
      <w:pPr>
        <w:pStyle w:val="Heading3"/>
        <w:numPr>
          <w:ilvl w:val="0"/>
          <w:numId w:val="42"/>
        </w:numPr>
      </w:pPr>
      <w:r w:rsidRPr="00EE7450">
        <w:t xml:space="preserve">Healthy and supportive work environment </w:t>
      </w:r>
    </w:p>
    <w:p w14:paraId="5A0BEA79" w14:textId="206E52DF" w:rsidR="00E64978" w:rsidRDefault="008F4A7F" w:rsidP="007D77FD">
      <w:pPr>
        <w:pStyle w:val="BodyText"/>
        <w:numPr>
          <w:ilvl w:val="1"/>
          <w:numId w:val="42"/>
        </w:numPr>
      </w:pPr>
      <w:r w:rsidRPr="00E64978">
        <w:t>Policies and procedures of businesses, agenc</w:t>
      </w:r>
      <w:r w:rsidR="0096194B">
        <w:t>ies</w:t>
      </w:r>
      <w:r w:rsidRPr="00E64978">
        <w:t xml:space="preserve"> and not-for-profit organisations which employ or engage registered veterinary practitioners enable the veterinary practitioner to provide veterinary services that preserve and protect animal wellbeing.  </w:t>
      </w:r>
    </w:p>
    <w:p w14:paraId="7E603DF1" w14:textId="77777777" w:rsidR="00E64978" w:rsidRDefault="008F4A7F" w:rsidP="007D77FD">
      <w:pPr>
        <w:pStyle w:val="BodyText"/>
        <w:numPr>
          <w:ilvl w:val="1"/>
          <w:numId w:val="42"/>
        </w:numPr>
      </w:pPr>
      <w:r w:rsidRPr="00E64978">
        <w:t xml:space="preserve">A veterinary practitioner receives appropriate support, guidance and assistance from the business, agency or not-for-profit organisation that employs or engages them. </w:t>
      </w:r>
    </w:p>
    <w:p w14:paraId="33321835" w14:textId="77777777" w:rsidR="00006F54" w:rsidRDefault="008F4A7F" w:rsidP="007D77FD">
      <w:pPr>
        <w:pStyle w:val="BodyText"/>
        <w:numPr>
          <w:ilvl w:val="1"/>
          <w:numId w:val="42"/>
        </w:numPr>
      </w:pPr>
      <w:r w:rsidRPr="00E64978">
        <w:t>A veterinary practitioner works collaboratively with other members of the veterinary team to coordinate the care of animals and the delivery of veterinary services.</w:t>
      </w:r>
    </w:p>
    <w:p w14:paraId="25B04F82" w14:textId="5A434CE6" w:rsidR="00D606C8" w:rsidRPr="00D606C8" w:rsidRDefault="00C54CE3" w:rsidP="00C54CE3">
      <w:pPr>
        <w:keepNext/>
        <w:spacing w:before="120"/>
        <w:outlineLvl w:val="1"/>
        <w:rPr>
          <w:rFonts w:ascii="Segoe UI Semibold" w:hAnsi="Segoe UI Semibold" w:cs="Segoe UI Semibold"/>
          <w:sz w:val="18"/>
          <w:szCs w:val="18"/>
        </w:rPr>
      </w:pPr>
      <w:r>
        <w:rPr>
          <w:rFonts w:ascii="Segoe UI Semibold" w:hAnsi="Segoe UI Semibold" w:cs="Segoe UI Semibold"/>
          <w:sz w:val="18"/>
          <w:szCs w:val="18"/>
        </w:rPr>
        <w:t>Disclaimer</w:t>
      </w:r>
    </w:p>
    <w:p w14:paraId="77E70451" w14:textId="3199C0AB" w:rsidR="00D606C8" w:rsidRPr="00D606C8" w:rsidRDefault="00D606C8" w:rsidP="00D606C8">
      <w:pPr>
        <w:pStyle w:val="BodyText"/>
        <w:rPr>
          <w:sz w:val="18"/>
          <w:szCs w:val="18"/>
        </w:rPr>
      </w:pPr>
      <w:r w:rsidRPr="00D606C8">
        <w:rPr>
          <w:sz w:val="18"/>
          <w:szCs w:val="18"/>
        </w:rPr>
        <w:t xml:space="preserve">This material is current only at the time of publication and may be changed from time to time. The Board reviews and updates the Guidelines on a continuous basis to reflect changes in the science and knowledge base </w:t>
      </w:r>
      <w:r w:rsidR="0096194B">
        <w:rPr>
          <w:sz w:val="18"/>
          <w:szCs w:val="18"/>
        </w:rPr>
        <w:t>underpinning</w:t>
      </w:r>
      <w:r w:rsidRPr="00D606C8">
        <w:rPr>
          <w:sz w:val="18"/>
          <w:szCs w:val="18"/>
        </w:rPr>
        <w:t xml:space="preserve"> contemporary veterinary practice. The Board will take reasonable steps to inform the veterinary profession when such updates are released but it remains the responsibility of the individual veterinary practitioner to ensure </w:t>
      </w:r>
      <w:r w:rsidR="0096194B">
        <w:rPr>
          <w:sz w:val="18"/>
          <w:szCs w:val="18"/>
        </w:rPr>
        <w:t xml:space="preserve">that </w:t>
      </w:r>
      <w:r w:rsidRPr="00D606C8">
        <w:rPr>
          <w:sz w:val="18"/>
          <w:szCs w:val="18"/>
        </w:rPr>
        <w:t>their knowledge and application of these Guidelines to their own practice is current.</w:t>
      </w:r>
    </w:p>
    <w:p w14:paraId="1F76B88D" w14:textId="5E4F5571" w:rsidR="00B22807" w:rsidRPr="00D606C8" w:rsidRDefault="00D606C8" w:rsidP="00D606C8">
      <w:pPr>
        <w:pStyle w:val="BodyText"/>
        <w:rPr>
          <w:sz w:val="18"/>
          <w:szCs w:val="18"/>
        </w:rPr>
      </w:pPr>
      <w:r w:rsidRPr="00D606C8">
        <w:rPr>
          <w:sz w:val="18"/>
          <w:szCs w:val="18"/>
        </w:rPr>
        <w:t>While the Board has made every effort to ensure that the material in these Guidelines is correct in law, it shall not be liable to any veterinary practitioner or any other person or entity in relation to any claim, action or proceeding whatsoever (whether in contract, negligence or other tort or in proceedings seeking any other form of legal or equitable remedy or relief) for any inadequacy, error or mistake, or for any deficiency in the whole or any part of this document (including any updates incorporated in the document from time to time), and a veterinary practitioner or any other person or entity acting upon the contents of this document acknowledge</w:t>
      </w:r>
      <w:r w:rsidR="0096194B">
        <w:rPr>
          <w:sz w:val="18"/>
          <w:szCs w:val="18"/>
        </w:rPr>
        <w:t>s</w:t>
      </w:r>
      <w:r w:rsidRPr="00D606C8">
        <w:rPr>
          <w:sz w:val="18"/>
          <w:szCs w:val="18"/>
        </w:rPr>
        <w:t xml:space="preserve"> and accept</w:t>
      </w:r>
      <w:r w:rsidR="0096194B">
        <w:rPr>
          <w:sz w:val="18"/>
          <w:szCs w:val="18"/>
        </w:rPr>
        <w:t>s</w:t>
      </w:r>
      <w:r w:rsidRPr="00D606C8">
        <w:rPr>
          <w:sz w:val="18"/>
          <w:szCs w:val="18"/>
        </w:rPr>
        <w:t xml:space="preserve"> that this is the basis upon which the Board has produced these Guidelines and made it available to such person or entity. </w:t>
      </w:r>
      <w:r w:rsidR="00B22807" w:rsidRPr="00D606C8">
        <w:rPr>
          <w:sz w:val="18"/>
          <w:szCs w:val="18"/>
          <w:highlight w:val="yellow"/>
        </w:rPr>
        <w:br w:type="page"/>
      </w:r>
    </w:p>
    <w:p w14:paraId="739A744D" w14:textId="25AC7E17" w:rsidR="00B22807" w:rsidRDefault="00985280" w:rsidP="00B22807">
      <w:pPr>
        <w:pStyle w:val="Heading1"/>
      </w:pPr>
      <w:bookmarkStart w:id="5" w:name="_Toc65502266"/>
      <w:r>
        <w:lastRenderedPageBreak/>
        <w:t>D</w:t>
      </w:r>
      <w:r w:rsidR="00B22807">
        <w:t>efinitions</w:t>
      </w:r>
      <w:r>
        <w:t xml:space="preserve"> and glossary</w:t>
      </w:r>
      <w:bookmarkEnd w:id="5"/>
    </w:p>
    <w:p w14:paraId="1563E80E" w14:textId="68D04D6D" w:rsidR="001F0D81" w:rsidRPr="001F0D81" w:rsidRDefault="001F0D81" w:rsidP="001F0D81">
      <w:pPr>
        <w:pStyle w:val="BodyText"/>
        <w:spacing w:after="0"/>
        <w:rPr>
          <w:rStyle w:val="Strong"/>
          <w:rFonts w:ascii="Segoe UI Semibold" w:hAnsi="Segoe UI Semibold" w:cs="Arial"/>
          <w:b w:val="0"/>
          <w:bCs w:val="0"/>
          <w:iCs/>
          <w:caps/>
          <w:color w:val="5A5A5A" w:themeColor="text2"/>
          <w:sz w:val="22"/>
          <w:szCs w:val="22"/>
          <w:lang w:val="en-US"/>
        </w:rPr>
      </w:pPr>
      <w:r w:rsidRPr="001F0D81">
        <w:rPr>
          <w:rStyle w:val="Strong"/>
          <w:rFonts w:ascii="Segoe UI Semibold" w:hAnsi="Segoe UI Semibold" w:cs="Arial"/>
          <w:b w:val="0"/>
          <w:bCs w:val="0"/>
          <w:iCs/>
          <w:caps/>
          <w:color w:val="5A5A5A" w:themeColor="text2"/>
          <w:sz w:val="22"/>
          <w:szCs w:val="22"/>
          <w:lang w:val="en-US"/>
        </w:rPr>
        <w:t xml:space="preserve">Adverse </w:t>
      </w:r>
      <w:r w:rsidR="002B6429">
        <w:rPr>
          <w:rStyle w:val="Strong"/>
          <w:rFonts w:ascii="Segoe UI Semibold" w:hAnsi="Segoe UI Semibold" w:cs="Arial"/>
          <w:b w:val="0"/>
          <w:bCs w:val="0"/>
          <w:iCs/>
          <w:caps/>
          <w:color w:val="5A5A5A" w:themeColor="text2"/>
          <w:sz w:val="22"/>
          <w:szCs w:val="22"/>
          <w:lang w:val="en-US"/>
        </w:rPr>
        <w:t xml:space="preserve">event involving </w:t>
      </w:r>
      <w:r w:rsidR="00637494">
        <w:rPr>
          <w:rStyle w:val="Strong"/>
          <w:rFonts w:ascii="Segoe UI Semibold" w:hAnsi="Segoe UI Semibold" w:cs="Arial"/>
          <w:b w:val="0"/>
          <w:bCs w:val="0"/>
          <w:iCs/>
          <w:caps/>
          <w:color w:val="5A5A5A" w:themeColor="text2"/>
          <w:sz w:val="22"/>
          <w:szCs w:val="22"/>
          <w:lang w:val="en-US"/>
        </w:rPr>
        <w:t xml:space="preserve">the </w:t>
      </w:r>
      <w:r w:rsidR="00637494" w:rsidRPr="00637494">
        <w:rPr>
          <w:rStyle w:val="Strong"/>
          <w:rFonts w:ascii="Segoe UI Semibold" w:hAnsi="Segoe UI Semibold" w:cs="Arial"/>
          <w:b w:val="0"/>
          <w:bCs w:val="0"/>
          <w:iCs/>
          <w:caps/>
          <w:color w:val="5A5A5A" w:themeColor="text2"/>
          <w:sz w:val="22"/>
          <w:szCs w:val="22"/>
          <w:lang w:val="en-US"/>
        </w:rPr>
        <w:t>use, supply or administration of medicines</w:t>
      </w:r>
    </w:p>
    <w:p w14:paraId="683264FB" w14:textId="0971539E" w:rsidR="00416E2D" w:rsidRDefault="000546D8" w:rsidP="007425E9">
      <w:pPr>
        <w:pStyle w:val="BodyText"/>
        <w:spacing w:before="0" w:after="60"/>
      </w:pPr>
      <w:r>
        <w:t xml:space="preserve">Under the </w:t>
      </w:r>
      <w:r w:rsidR="00C557C2">
        <w:t>Adverse Experience Reporting Program for Veterinary Medicines</w:t>
      </w:r>
      <w:r w:rsidR="00B41CDE">
        <w:t xml:space="preserve"> (</w:t>
      </w:r>
      <w:hyperlink w:anchor="APVMA" w:history="1">
        <w:r w:rsidR="00B41CDE" w:rsidRPr="009E691A">
          <w:rPr>
            <w:rStyle w:val="Hyperlink"/>
          </w:rPr>
          <w:t>APVMA</w:t>
        </w:r>
      </w:hyperlink>
      <w:r w:rsidR="00B41CDE">
        <w:t>)</w:t>
      </w:r>
      <w:r w:rsidR="00F020DB">
        <w:t xml:space="preserve">, </w:t>
      </w:r>
      <w:r w:rsidR="009111F0">
        <w:t>adverse events associated with the use of registered veterinary chemical products</w:t>
      </w:r>
      <w:r w:rsidR="00F020DB">
        <w:t xml:space="preserve"> are defined</w:t>
      </w:r>
      <w:r w:rsidR="009111F0">
        <w:t xml:space="preserve"> as</w:t>
      </w:r>
      <w:r w:rsidR="00416E2D">
        <w:t>:</w:t>
      </w:r>
    </w:p>
    <w:p w14:paraId="6BAEEA35" w14:textId="266819CD" w:rsidR="005F2F04" w:rsidRDefault="00C94512" w:rsidP="00C94512">
      <w:pPr>
        <w:pStyle w:val="ListBullet"/>
      </w:pPr>
      <w:r w:rsidRPr="00E247B4">
        <w:rPr>
          <w:rFonts w:ascii="Segoe UI Semibold" w:hAnsi="Segoe UI Semibold" w:cs="Segoe UI Semibold"/>
        </w:rPr>
        <w:t>a</w:t>
      </w:r>
      <w:r w:rsidR="003042F4" w:rsidRPr="00E247B4">
        <w:rPr>
          <w:rFonts w:ascii="Segoe UI Semibold" w:hAnsi="Segoe UI Semibold" w:cs="Segoe UI Semibold"/>
        </w:rPr>
        <w:t>n</w:t>
      </w:r>
      <w:r w:rsidR="00416E2D" w:rsidRPr="00E247B4">
        <w:rPr>
          <w:rFonts w:ascii="Segoe UI Semibold" w:hAnsi="Segoe UI Semibold" w:cs="Segoe UI Semibold"/>
        </w:rPr>
        <w:t xml:space="preserve"> adverse experience</w:t>
      </w:r>
      <w:r w:rsidR="005F2F04">
        <w:t xml:space="preserve"> </w:t>
      </w:r>
      <w:r w:rsidR="009111F0">
        <w:t xml:space="preserve">– </w:t>
      </w:r>
      <w:r w:rsidR="005F2F04">
        <w:t xml:space="preserve">an </w:t>
      </w:r>
      <w:r w:rsidR="005F2F04" w:rsidRPr="005F2F04">
        <w:t>unintended or unexpected effect on animals, human beings or the environment, or lack of efficacy associated with the use of a registered veterinary chemical product when used according to label instructions</w:t>
      </w:r>
    </w:p>
    <w:p w14:paraId="5CF3479E" w14:textId="77777777" w:rsidR="0009724E" w:rsidRDefault="00C94512" w:rsidP="002D4BB0">
      <w:pPr>
        <w:pStyle w:val="ListBullet"/>
        <w:spacing w:after="0"/>
      </w:pPr>
      <w:r w:rsidRPr="00A1466C">
        <w:rPr>
          <w:rFonts w:ascii="Segoe UI Semibold" w:hAnsi="Segoe UI Semibold" w:cs="Segoe UI Semibold"/>
        </w:rPr>
        <w:t>a</w:t>
      </w:r>
      <w:r w:rsidR="00EC71DB" w:rsidRPr="00A1466C">
        <w:rPr>
          <w:rFonts w:ascii="Segoe UI Semibold" w:hAnsi="Segoe UI Semibold" w:cs="Segoe UI Semibold"/>
        </w:rPr>
        <w:t xml:space="preserve"> serious adverse experience</w:t>
      </w:r>
      <w:r w:rsidR="00EC71DB">
        <w:t xml:space="preserve"> </w:t>
      </w:r>
      <w:r w:rsidR="009111F0">
        <w:t>–</w:t>
      </w:r>
      <w:r w:rsidR="00EC71DB">
        <w:t xml:space="preserve"> any</w:t>
      </w:r>
      <w:r w:rsidR="00EC71DB" w:rsidRPr="00EC71DB">
        <w:t xml:space="preserve"> adverse experience that results in death, is life-threatening, results in persistent or significant disability or incapacity, prolonged duration of serious signs or is a congenital abnormality or birth defect in animals. </w:t>
      </w:r>
    </w:p>
    <w:p w14:paraId="6E3F1C18" w14:textId="58E0F1A3" w:rsidR="002E23C4" w:rsidRPr="0009724E" w:rsidRDefault="002E23C4" w:rsidP="0009724E">
      <w:pPr>
        <w:pStyle w:val="BodyText"/>
        <w:spacing w:after="0"/>
        <w:rPr>
          <w:rStyle w:val="Strong"/>
          <w:rFonts w:ascii="Segoe UI Semibold" w:hAnsi="Segoe UI Semibold" w:cs="Arial"/>
          <w:b w:val="0"/>
          <w:bCs w:val="0"/>
          <w:iCs/>
          <w:caps/>
          <w:color w:val="5A5A5A" w:themeColor="text2"/>
          <w:sz w:val="22"/>
          <w:szCs w:val="22"/>
          <w:lang w:val="en-US"/>
        </w:rPr>
      </w:pPr>
      <w:r w:rsidRPr="0009724E">
        <w:rPr>
          <w:rStyle w:val="Strong"/>
          <w:rFonts w:ascii="Segoe UI Semibold" w:hAnsi="Segoe UI Semibold" w:cs="Arial"/>
          <w:b w:val="0"/>
          <w:bCs w:val="0"/>
          <w:iCs/>
          <w:caps/>
          <w:color w:val="5A5A5A" w:themeColor="text2"/>
          <w:sz w:val="22"/>
          <w:szCs w:val="22"/>
          <w:lang w:val="en-US"/>
        </w:rPr>
        <w:t xml:space="preserve">ANIMAL </w:t>
      </w:r>
    </w:p>
    <w:p w14:paraId="14948CC0" w14:textId="72A9EEB8" w:rsidR="00031577" w:rsidRDefault="006003F8" w:rsidP="004472B1">
      <w:pPr>
        <w:pStyle w:val="ListNumber0"/>
        <w:tabs>
          <w:tab w:val="clear" w:pos="425"/>
        </w:tabs>
        <w:spacing w:before="0" w:after="160"/>
        <w:ind w:left="0" w:firstLine="0"/>
      </w:pPr>
      <w:bookmarkStart w:id="6" w:name="_Toc54431177"/>
      <w:bookmarkStart w:id="7" w:name="_Toc54438017"/>
      <w:bookmarkStart w:id="8" w:name="_Toc54445925"/>
      <w:r>
        <w:t xml:space="preserve">When an animal is referred to in this </w:t>
      </w:r>
      <w:r w:rsidR="00031577">
        <w:t xml:space="preserve">document it means </w:t>
      </w:r>
      <w:r w:rsidR="00F92BB6">
        <w:t>the</w:t>
      </w:r>
      <w:r w:rsidR="00031577">
        <w:t xml:space="preserve"> individual animal of any species receiving veterinary services at the instigation of the owner. </w:t>
      </w:r>
      <w:r w:rsidR="00B77E85">
        <w:t>The</w:t>
      </w:r>
      <w:r w:rsidR="00031577">
        <w:t xml:space="preserve"> animal may be one of a collective group of animals.</w:t>
      </w:r>
    </w:p>
    <w:p w14:paraId="208F6EDD" w14:textId="75DD79FE" w:rsidR="001F0D81" w:rsidRDefault="001F0D81" w:rsidP="001F0D81">
      <w:pPr>
        <w:pStyle w:val="BodyText"/>
        <w:spacing w:after="0"/>
        <w:rPr>
          <w:rStyle w:val="Strong"/>
          <w:rFonts w:ascii="Segoe UI Semibold" w:hAnsi="Segoe UI Semibold" w:cs="Arial"/>
          <w:b w:val="0"/>
          <w:bCs w:val="0"/>
          <w:iCs/>
          <w:caps/>
          <w:color w:val="5A5A5A" w:themeColor="text2"/>
          <w:sz w:val="22"/>
          <w:szCs w:val="22"/>
          <w:lang w:val="en-US"/>
        </w:rPr>
      </w:pPr>
      <w:bookmarkStart w:id="9" w:name="DefWellbeing"/>
      <w:bookmarkEnd w:id="9"/>
      <w:r w:rsidRPr="001F0D81">
        <w:rPr>
          <w:rStyle w:val="Strong"/>
          <w:rFonts w:ascii="Segoe UI Semibold" w:hAnsi="Segoe UI Semibold" w:cs="Arial"/>
          <w:b w:val="0"/>
          <w:bCs w:val="0"/>
          <w:iCs/>
          <w:caps/>
          <w:color w:val="5A5A5A" w:themeColor="text2"/>
          <w:sz w:val="22"/>
          <w:szCs w:val="22"/>
          <w:lang w:val="en-US"/>
        </w:rPr>
        <w:t>Animal</w:t>
      </w:r>
      <w:r w:rsidRPr="001F0D81">
        <w:rPr>
          <w:rStyle w:val="Strong"/>
          <w:rFonts w:ascii="Segoe UI Semibold" w:hAnsi="Segoe UI Semibold" w:cs="Arial"/>
          <w:iCs/>
          <w:caps/>
          <w:color w:val="5A5A5A" w:themeColor="text2"/>
          <w:sz w:val="22"/>
          <w:szCs w:val="22"/>
          <w:lang w:val="en-US"/>
        </w:rPr>
        <w:t xml:space="preserve"> </w:t>
      </w:r>
      <w:r w:rsidRPr="001F0D81">
        <w:rPr>
          <w:rStyle w:val="Strong"/>
          <w:rFonts w:ascii="Segoe UI Semibold" w:hAnsi="Segoe UI Semibold" w:cs="Arial"/>
          <w:b w:val="0"/>
          <w:bCs w:val="0"/>
          <w:iCs/>
          <w:caps/>
          <w:color w:val="5A5A5A" w:themeColor="text2"/>
          <w:sz w:val="22"/>
          <w:szCs w:val="22"/>
          <w:lang w:val="en-US"/>
        </w:rPr>
        <w:t>wellbeing</w:t>
      </w:r>
    </w:p>
    <w:p w14:paraId="7110762C" w14:textId="6B634336" w:rsidR="006B362E" w:rsidRDefault="00DA079A" w:rsidP="007425E9">
      <w:pPr>
        <w:pStyle w:val="BodyText"/>
        <w:spacing w:before="0" w:after="60"/>
      </w:pPr>
      <w:r>
        <w:t xml:space="preserve">While animal wellbeing is sometimes defined as the absence of pain or distress in an animal, </w:t>
      </w:r>
      <w:r w:rsidR="00916647">
        <w:t xml:space="preserve">it </w:t>
      </w:r>
      <w:r w:rsidR="007E522F">
        <w:t>is also</w:t>
      </w:r>
      <w:r w:rsidR="00916647">
        <w:t xml:space="preserve"> more broadly defined as a</w:t>
      </w:r>
      <w:r w:rsidR="007B4D51">
        <w:t xml:space="preserve"> state</w:t>
      </w:r>
      <w:r w:rsidR="00733346">
        <w:t xml:space="preserve"> of being</w:t>
      </w:r>
      <w:r w:rsidR="007B4D51">
        <w:t xml:space="preserve"> in which </w:t>
      </w:r>
      <w:r w:rsidR="00733346">
        <w:t>‘</w:t>
      </w:r>
      <w:r w:rsidR="007B4D51">
        <w:t xml:space="preserve">an animal </w:t>
      </w:r>
      <w:r w:rsidR="00D07D29" w:rsidRPr="00D07D29">
        <w:t xml:space="preserve">is </w:t>
      </w:r>
      <w:r w:rsidR="00A45D97">
        <w:t xml:space="preserve">in a positive mental state and is </w:t>
      </w:r>
      <w:r w:rsidR="00D07D29" w:rsidRPr="00D07D29">
        <w:t>able to achieve successful biological function, to have positive experiences, to express innate behaviours, and to respond to and cope with potentially adverse conditions</w:t>
      </w:r>
      <w:r w:rsidR="008C1AB4">
        <w:t>’</w:t>
      </w:r>
      <w:r w:rsidR="00D07D29" w:rsidRPr="00D07D29">
        <w:t>.</w:t>
      </w:r>
      <w:r>
        <w:t xml:space="preserve"> </w:t>
      </w:r>
      <w:r w:rsidR="00C225BF">
        <w:t>(</w:t>
      </w:r>
      <w:r w:rsidR="00FD43F5">
        <w:t>‘</w:t>
      </w:r>
      <w:r w:rsidR="00C225BF" w:rsidRPr="00FD43F5">
        <w:t xml:space="preserve">Australian </w:t>
      </w:r>
      <w:r w:rsidR="00022297" w:rsidRPr="00FD43F5">
        <w:t>code for the care and use of animals for scientific purposes</w:t>
      </w:r>
      <w:r w:rsidR="00FD43F5">
        <w:t>’</w:t>
      </w:r>
      <w:r w:rsidR="00022297">
        <w:t xml:space="preserve">, </w:t>
      </w:r>
      <w:r w:rsidR="00E92044">
        <w:t xml:space="preserve">National </w:t>
      </w:r>
      <w:r w:rsidR="007E522F">
        <w:t>Health and Medical Research Council)</w:t>
      </w:r>
    </w:p>
    <w:p w14:paraId="46945457" w14:textId="1A12C831" w:rsidR="006B362E" w:rsidRPr="00D06757" w:rsidRDefault="007243A5" w:rsidP="00D06757">
      <w:pPr>
        <w:rPr>
          <w:rFonts w:eastAsia="Times New Roman" w:cs="Times New Roman"/>
          <w:color w:val="404040" w:themeColor="text1" w:themeTint="BF"/>
          <w:sz w:val="20"/>
          <w:szCs w:val="24"/>
          <w:lang w:eastAsia="en-AU"/>
        </w:rPr>
      </w:pPr>
      <w:r>
        <w:rPr>
          <w:rFonts w:eastAsia="Times New Roman" w:cs="Times New Roman"/>
          <w:color w:val="404040" w:themeColor="text1" w:themeTint="BF"/>
          <w:sz w:val="20"/>
          <w:szCs w:val="24"/>
          <w:lang w:eastAsia="en-AU"/>
        </w:rPr>
        <w:t xml:space="preserve">Animal welfare is a related term. </w:t>
      </w:r>
      <w:r w:rsidR="00D06757" w:rsidRPr="00D06757">
        <w:rPr>
          <w:rFonts w:eastAsia="Times New Roman" w:cs="Times New Roman"/>
          <w:color w:val="404040" w:themeColor="text1" w:themeTint="BF"/>
          <w:sz w:val="20"/>
          <w:szCs w:val="24"/>
          <w:lang w:eastAsia="en-AU"/>
        </w:rPr>
        <w:t xml:space="preserve">The Five Domains Model </w:t>
      </w:r>
      <w:r w:rsidR="007709A9">
        <w:rPr>
          <w:rFonts w:eastAsia="Times New Roman" w:cs="Times New Roman"/>
          <w:color w:val="404040" w:themeColor="text1" w:themeTint="BF"/>
          <w:sz w:val="20"/>
          <w:szCs w:val="24"/>
          <w:lang w:eastAsia="en-AU"/>
        </w:rPr>
        <w:t xml:space="preserve">is used by </w:t>
      </w:r>
      <w:r w:rsidR="001C4C3D">
        <w:rPr>
          <w:rFonts w:eastAsia="Times New Roman" w:cs="Times New Roman"/>
          <w:color w:val="404040" w:themeColor="text1" w:themeTint="BF"/>
          <w:sz w:val="20"/>
          <w:szCs w:val="24"/>
          <w:lang w:eastAsia="en-AU"/>
        </w:rPr>
        <w:t>the veterinary profession and animal welfare organisations</w:t>
      </w:r>
      <w:r w:rsidR="006D3DED">
        <w:rPr>
          <w:rFonts w:eastAsia="Times New Roman" w:cs="Times New Roman"/>
          <w:color w:val="404040" w:themeColor="text1" w:themeTint="BF"/>
          <w:sz w:val="20"/>
          <w:szCs w:val="24"/>
          <w:lang w:eastAsia="en-AU"/>
        </w:rPr>
        <w:t xml:space="preserve"> </w:t>
      </w:r>
      <w:r w:rsidR="00647A22">
        <w:rPr>
          <w:rFonts w:eastAsia="Times New Roman" w:cs="Times New Roman"/>
          <w:color w:val="404040" w:themeColor="text1" w:themeTint="BF"/>
          <w:sz w:val="20"/>
          <w:szCs w:val="24"/>
          <w:lang w:eastAsia="en-AU"/>
        </w:rPr>
        <w:t>as a focusing</w:t>
      </w:r>
      <w:r w:rsidR="00647A22" w:rsidRPr="00647A22">
        <w:rPr>
          <w:rFonts w:eastAsia="Times New Roman" w:cs="Times New Roman"/>
          <w:color w:val="404040" w:themeColor="text1" w:themeTint="BF"/>
          <w:sz w:val="20"/>
          <w:szCs w:val="24"/>
          <w:lang w:eastAsia="en-AU"/>
        </w:rPr>
        <w:t xml:space="preserve"> device to </w:t>
      </w:r>
      <w:r w:rsidR="00C35D10">
        <w:rPr>
          <w:rFonts w:eastAsia="Times New Roman" w:cs="Times New Roman"/>
          <w:color w:val="404040" w:themeColor="text1" w:themeTint="BF"/>
          <w:sz w:val="20"/>
          <w:szCs w:val="24"/>
          <w:lang w:eastAsia="en-AU"/>
        </w:rPr>
        <w:t>assess animal welfare</w:t>
      </w:r>
      <w:r w:rsidR="00C4712D">
        <w:rPr>
          <w:rFonts w:eastAsia="Times New Roman" w:cs="Times New Roman"/>
          <w:color w:val="404040" w:themeColor="text1" w:themeTint="BF"/>
          <w:sz w:val="20"/>
          <w:szCs w:val="24"/>
          <w:lang w:eastAsia="en-AU"/>
        </w:rPr>
        <w:t xml:space="preserve">. The </w:t>
      </w:r>
      <w:r w:rsidR="0082550B">
        <w:rPr>
          <w:rFonts w:eastAsia="Times New Roman" w:cs="Times New Roman"/>
          <w:color w:val="404040" w:themeColor="text1" w:themeTint="BF"/>
          <w:sz w:val="20"/>
          <w:szCs w:val="24"/>
          <w:lang w:eastAsia="en-AU"/>
        </w:rPr>
        <w:t xml:space="preserve">purpose of the model is to </w:t>
      </w:r>
      <w:r w:rsidR="00C35D10">
        <w:rPr>
          <w:rFonts w:eastAsia="Times New Roman" w:cs="Times New Roman"/>
          <w:color w:val="404040" w:themeColor="text1" w:themeTint="BF"/>
          <w:sz w:val="20"/>
          <w:szCs w:val="24"/>
          <w:lang w:eastAsia="en-AU"/>
        </w:rPr>
        <w:t xml:space="preserve">help </w:t>
      </w:r>
      <w:r w:rsidR="0082550B">
        <w:rPr>
          <w:rFonts w:eastAsia="Times New Roman" w:cs="Times New Roman"/>
          <w:color w:val="404040" w:themeColor="text1" w:themeTint="BF"/>
          <w:sz w:val="20"/>
          <w:szCs w:val="24"/>
          <w:lang w:eastAsia="en-AU"/>
        </w:rPr>
        <w:t>identify welfare-relevant negative and/or positive mental experiences</w:t>
      </w:r>
      <w:r w:rsidR="00146CCA">
        <w:rPr>
          <w:rFonts w:eastAsia="Times New Roman" w:cs="Times New Roman"/>
          <w:color w:val="404040" w:themeColor="text1" w:themeTint="BF"/>
          <w:sz w:val="20"/>
          <w:szCs w:val="24"/>
          <w:lang w:eastAsia="en-AU"/>
        </w:rPr>
        <w:t xml:space="preserve"> in an animal</w:t>
      </w:r>
      <w:r w:rsidR="0082550B">
        <w:rPr>
          <w:rFonts w:eastAsia="Times New Roman" w:cs="Times New Roman"/>
          <w:color w:val="404040" w:themeColor="text1" w:themeTint="BF"/>
          <w:sz w:val="20"/>
          <w:szCs w:val="24"/>
          <w:lang w:eastAsia="en-AU"/>
        </w:rPr>
        <w:t xml:space="preserve"> </w:t>
      </w:r>
      <w:r w:rsidR="00AE242F">
        <w:rPr>
          <w:rFonts w:eastAsia="Times New Roman" w:cs="Times New Roman"/>
          <w:color w:val="404040" w:themeColor="text1" w:themeTint="BF"/>
          <w:sz w:val="20"/>
          <w:szCs w:val="24"/>
          <w:lang w:eastAsia="en-AU"/>
        </w:rPr>
        <w:t xml:space="preserve">related to the </w:t>
      </w:r>
      <w:r w:rsidR="00C4712D">
        <w:rPr>
          <w:rFonts w:eastAsia="Times New Roman" w:cs="Times New Roman"/>
          <w:color w:val="404040" w:themeColor="text1" w:themeTint="BF"/>
          <w:sz w:val="20"/>
          <w:szCs w:val="24"/>
          <w:lang w:eastAsia="en-AU"/>
        </w:rPr>
        <w:t xml:space="preserve">presence or absence of </w:t>
      </w:r>
      <w:r w:rsidR="00AE242F">
        <w:rPr>
          <w:rFonts w:eastAsia="Times New Roman" w:cs="Times New Roman"/>
          <w:color w:val="404040" w:themeColor="text1" w:themeTint="BF"/>
          <w:sz w:val="20"/>
          <w:szCs w:val="24"/>
          <w:lang w:eastAsia="en-AU"/>
        </w:rPr>
        <w:t xml:space="preserve">the following </w:t>
      </w:r>
      <w:r w:rsidR="007709A9">
        <w:rPr>
          <w:rFonts w:eastAsia="Times New Roman" w:cs="Times New Roman"/>
          <w:color w:val="404040" w:themeColor="text1" w:themeTint="BF"/>
          <w:sz w:val="20"/>
          <w:szCs w:val="24"/>
          <w:lang w:eastAsia="en-AU"/>
        </w:rPr>
        <w:t>internal physical/functional states and external circumstances</w:t>
      </w:r>
      <w:r w:rsidR="006B362E" w:rsidRPr="00D06757">
        <w:rPr>
          <w:rFonts w:eastAsia="Times New Roman" w:cs="Times New Roman"/>
          <w:color w:val="404040" w:themeColor="text1" w:themeTint="BF"/>
          <w:sz w:val="20"/>
          <w:szCs w:val="24"/>
          <w:lang w:eastAsia="en-AU"/>
        </w:rPr>
        <w:t>:</w:t>
      </w:r>
    </w:p>
    <w:p w14:paraId="43746186" w14:textId="7AAC26D5" w:rsidR="006B362E" w:rsidRDefault="00146CCA" w:rsidP="00DC23C0">
      <w:pPr>
        <w:pStyle w:val="BodyText"/>
        <w:numPr>
          <w:ilvl w:val="0"/>
          <w:numId w:val="53"/>
        </w:numPr>
        <w:spacing w:before="0" w:after="0"/>
      </w:pPr>
      <w:r>
        <w:t>R</w:t>
      </w:r>
      <w:r w:rsidR="006B362E">
        <w:t>eady access to clean water and food adequate in quantity and composition to maintain health.</w:t>
      </w:r>
    </w:p>
    <w:p w14:paraId="62CE3C4D" w14:textId="005353E6" w:rsidR="006B362E" w:rsidRDefault="006B362E" w:rsidP="00DC23C0">
      <w:pPr>
        <w:pStyle w:val="BodyText"/>
        <w:numPr>
          <w:ilvl w:val="0"/>
          <w:numId w:val="53"/>
        </w:numPr>
        <w:spacing w:before="0" w:after="0"/>
      </w:pPr>
      <w:r>
        <w:t>Provision of a suitable environment, including shelter and comfortable resting place.</w:t>
      </w:r>
    </w:p>
    <w:p w14:paraId="1CEC4206" w14:textId="17C643F2" w:rsidR="006B362E" w:rsidRDefault="006B362E" w:rsidP="00DC23C0">
      <w:pPr>
        <w:pStyle w:val="BodyText"/>
        <w:numPr>
          <w:ilvl w:val="0"/>
          <w:numId w:val="53"/>
        </w:numPr>
        <w:spacing w:before="0" w:after="0"/>
      </w:pPr>
      <w:r>
        <w:t>Protection from, and rapid diagnosis and treatment of, injury and disease.</w:t>
      </w:r>
    </w:p>
    <w:p w14:paraId="2EAD90CF" w14:textId="2C2966E5" w:rsidR="006B362E" w:rsidRDefault="006B362E" w:rsidP="00DC23C0">
      <w:pPr>
        <w:pStyle w:val="BodyText"/>
        <w:numPr>
          <w:ilvl w:val="0"/>
          <w:numId w:val="53"/>
        </w:numPr>
        <w:spacing w:before="0" w:after="0"/>
      </w:pPr>
      <w:r>
        <w:t>The opportunity to display normal patterns of behaviour.</w:t>
      </w:r>
    </w:p>
    <w:p w14:paraId="51FCBFE8" w14:textId="4B5D2814" w:rsidR="001F0D81" w:rsidRDefault="006B362E" w:rsidP="00DC23C0">
      <w:pPr>
        <w:pStyle w:val="BodyText"/>
        <w:numPr>
          <w:ilvl w:val="0"/>
          <w:numId w:val="53"/>
        </w:numPr>
        <w:spacing w:before="0"/>
      </w:pPr>
      <w:r>
        <w:t>Minimised exposure to conditions that lead to unacceptable levels of anxiety, fear, distress, boredom or pain.</w:t>
      </w:r>
    </w:p>
    <w:p w14:paraId="5A67F406" w14:textId="432BE483" w:rsidR="0047206E" w:rsidRDefault="0047206E" w:rsidP="0047206E">
      <w:pPr>
        <w:pStyle w:val="BodyText"/>
        <w:spacing w:after="0"/>
        <w:rPr>
          <w:rStyle w:val="Strong"/>
          <w:rFonts w:ascii="Segoe UI Semibold" w:hAnsi="Segoe UI Semibold" w:cs="Arial"/>
          <w:b w:val="0"/>
          <w:bCs w:val="0"/>
          <w:iCs/>
          <w:caps/>
          <w:color w:val="5A5A5A" w:themeColor="text2"/>
          <w:sz w:val="22"/>
          <w:szCs w:val="22"/>
          <w:lang w:val="en-US"/>
        </w:rPr>
      </w:pPr>
      <w:bookmarkStart w:id="10" w:name="APVMA"/>
      <w:bookmarkEnd w:id="10"/>
      <w:r w:rsidRPr="001F0D81">
        <w:rPr>
          <w:rStyle w:val="Strong"/>
          <w:rFonts w:ascii="Segoe UI Semibold" w:hAnsi="Segoe UI Semibold" w:cs="Arial"/>
          <w:b w:val="0"/>
          <w:bCs w:val="0"/>
          <w:iCs/>
          <w:caps/>
          <w:color w:val="5A5A5A" w:themeColor="text2"/>
          <w:sz w:val="22"/>
          <w:szCs w:val="22"/>
          <w:lang w:val="en-US"/>
        </w:rPr>
        <w:t>APVMA</w:t>
      </w:r>
    </w:p>
    <w:p w14:paraId="71BFD0B9" w14:textId="31D9CEE3" w:rsidR="0047206E" w:rsidRPr="00C6435A" w:rsidRDefault="00A13A07" w:rsidP="004472B1">
      <w:pPr>
        <w:spacing w:after="160"/>
        <w:rPr>
          <w:rFonts w:eastAsia="Times New Roman" w:cs="Times New Roman"/>
          <w:color w:val="404040" w:themeColor="text1" w:themeTint="BF"/>
          <w:sz w:val="20"/>
          <w:szCs w:val="24"/>
          <w:lang w:eastAsia="en-AU"/>
        </w:rPr>
      </w:pPr>
      <w:r>
        <w:rPr>
          <w:rFonts w:eastAsia="Times New Roman" w:cs="Times New Roman"/>
          <w:color w:val="404040" w:themeColor="text1" w:themeTint="BF"/>
          <w:sz w:val="20"/>
          <w:szCs w:val="24"/>
          <w:lang w:val="en-US" w:eastAsia="en-AU"/>
        </w:rPr>
        <w:t>The</w:t>
      </w:r>
      <w:r w:rsidR="0047206E" w:rsidRPr="00D26D49">
        <w:rPr>
          <w:rFonts w:eastAsia="Times New Roman" w:cs="Times New Roman"/>
          <w:color w:val="404040" w:themeColor="text1" w:themeTint="BF"/>
          <w:sz w:val="20"/>
          <w:szCs w:val="24"/>
          <w:lang w:eastAsia="en-AU"/>
        </w:rPr>
        <w:t xml:space="preserve"> Australian Pesticides and Veterinary Medicines Authority</w:t>
      </w:r>
      <w:r w:rsidR="00681BDF">
        <w:rPr>
          <w:rFonts w:eastAsia="Times New Roman" w:cs="Times New Roman"/>
          <w:color w:val="404040" w:themeColor="text1" w:themeTint="BF"/>
          <w:sz w:val="20"/>
          <w:szCs w:val="24"/>
          <w:lang w:eastAsia="en-AU"/>
        </w:rPr>
        <w:t xml:space="preserve"> is</w:t>
      </w:r>
      <w:r w:rsidR="0047206E" w:rsidRPr="00D26D49">
        <w:rPr>
          <w:rFonts w:eastAsia="Times New Roman" w:cs="Times New Roman"/>
          <w:color w:val="404040" w:themeColor="text1" w:themeTint="BF"/>
          <w:sz w:val="20"/>
          <w:szCs w:val="24"/>
          <w:lang w:eastAsia="en-AU"/>
        </w:rPr>
        <w:t xml:space="preserve"> </w:t>
      </w:r>
      <w:r w:rsidR="00851648" w:rsidRPr="00D26D49">
        <w:rPr>
          <w:rFonts w:eastAsia="Times New Roman" w:cs="Times New Roman"/>
          <w:color w:val="404040" w:themeColor="text1" w:themeTint="BF"/>
          <w:sz w:val="20"/>
          <w:szCs w:val="24"/>
          <w:lang w:eastAsia="en-AU"/>
        </w:rPr>
        <w:t xml:space="preserve">an </w:t>
      </w:r>
      <w:r w:rsidR="00851648" w:rsidRPr="00851648">
        <w:rPr>
          <w:rFonts w:eastAsia="Times New Roman" w:cs="Times New Roman"/>
          <w:color w:val="404040" w:themeColor="text1" w:themeTint="BF"/>
          <w:sz w:val="20"/>
          <w:szCs w:val="24"/>
          <w:lang w:eastAsia="en-AU"/>
        </w:rPr>
        <w:t xml:space="preserve">Australian government statutory authority established in 1993 to centralise the registration of all agricultural and veterinary chemical products into the Australian marketplace. </w:t>
      </w:r>
      <w:r w:rsidR="00C6435A" w:rsidRPr="00C6435A">
        <w:rPr>
          <w:rFonts w:eastAsia="Times New Roman" w:cs="Times New Roman"/>
          <w:color w:val="404040" w:themeColor="text1" w:themeTint="BF"/>
          <w:sz w:val="20"/>
          <w:szCs w:val="24"/>
          <w:lang w:eastAsia="en-AU"/>
        </w:rPr>
        <w:t xml:space="preserve">The </w:t>
      </w:r>
      <w:r w:rsidR="00474F48">
        <w:rPr>
          <w:rFonts w:eastAsia="Times New Roman" w:cs="Times New Roman"/>
          <w:color w:val="404040" w:themeColor="text1" w:themeTint="BF"/>
          <w:sz w:val="20"/>
          <w:szCs w:val="24"/>
          <w:lang w:eastAsia="en-AU"/>
        </w:rPr>
        <w:t>APVMA’s</w:t>
      </w:r>
      <w:r w:rsidR="00474F48" w:rsidRPr="00C6435A">
        <w:rPr>
          <w:rFonts w:eastAsia="Times New Roman" w:cs="Times New Roman"/>
          <w:color w:val="404040" w:themeColor="text1" w:themeTint="BF"/>
          <w:sz w:val="20"/>
          <w:szCs w:val="24"/>
          <w:lang w:eastAsia="en-AU"/>
        </w:rPr>
        <w:t xml:space="preserve"> </w:t>
      </w:r>
      <w:r w:rsidR="00C6435A" w:rsidRPr="00C6435A">
        <w:rPr>
          <w:rFonts w:eastAsia="Times New Roman" w:cs="Times New Roman"/>
          <w:color w:val="404040" w:themeColor="text1" w:themeTint="BF"/>
          <w:sz w:val="20"/>
          <w:szCs w:val="24"/>
          <w:lang w:eastAsia="en-AU"/>
        </w:rPr>
        <w:t xml:space="preserve">principal responsibilities are described in the </w:t>
      </w:r>
      <w:r w:rsidR="00C6435A" w:rsidRPr="00C6435A">
        <w:rPr>
          <w:rFonts w:eastAsia="Times New Roman" w:cs="Times New Roman"/>
          <w:i/>
          <w:iCs/>
          <w:color w:val="404040" w:themeColor="text1" w:themeTint="BF"/>
          <w:sz w:val="20"/>
          <w:szCs w:val="24"/>
          <w:lang w:eastAsia="en-AU"/>
        </w:rPr>
        <w:t>Agricultural and Veterinary Chemicals (Administration) Act</w:t>
      </w:r>
      <w:r w:rsidR="00C6435A" w:rsidRPr="00C6435A">
        <w:rPr>
          <w:rFonts w:eastAsia="Times New Roman" w:cs="Times New Roman"/>
          <w:color w:val="404040" w:themeColor="text1" w:themeTint="BF"/>
          <w:sz w:val="20"/>
          <w:szCs w:val="24"/>
          <w:lang w:eastAsia="en-AU"/>
        </w:rPr>
        <w:t xml:space="preserve"> 1992 and the </w:t>
      </w:r>
      <w:r w:rsidR="00C6435A" w:rsidRPr="00C6435A">
        <w:rPr>
          <w:rFonts w:eastAsia="Times New Roman" w:cs="Times New Roman"/>
          <w:i/>
          <w:iCs/>
          <w:color w:val="404040" w:themeColor="text1" w:themeTint="BF"/>
          <w:sz w:val="20"/>
          <w:szCs w:val="24"/>
          <w:lang w:eastAsia="en-AU"/>
        </w:rPr>
        <w:t>Agricultural and Veterinary Chemicals Code Act</w:t>
      </w:r>
      <w:r w:rsidR="00C6435A" w:rsidRPr="00C6435A">
        <w:rPr>
          <w:rFonts w:eastAsia="Times New Roman" w:cs="Times New Roman"/>
          <w:color w:val="404040" w:themeColor="text1" w:themeTint="BF"/>
          <w:sz w:val="20"/>
          <w:szCs w:val="24"/>
          <w:lang w:eastAsia="en-AU"/>
        </w:rPr>
        <w:t xml:space="preserve"> 1994.</w:t>
      </w:r>
    </w:p>
    <w:bookmarkEnd w:id="6"/>
    <w:bookmarkEnd w:id="7"/>
    <w:bookmarkEnd w:id="8"/>
    <w:p w14:paraId="3B77FE4B" w14:textId="6B7A5EAC" w:rsidR="009E02C2" w:rsidRPr="002477F3" w:rsidRDefault="002E23C4" w:rsidP="002477F3">
      <w:pPr>
        <w:pStyle w:val="BodyText"/>
        <w:spacing w:after="0"/>
        <w:rPr>
          <w:rStyle w:val="Strong"/>
          <w:rFonts w:ascii="Segoe UI Semibold" w:hAnsi="Segoe UI Semibold" w:cs="Arial"/>
          <w:b w:val="0"/>
          <w:bCs w:val="0"/>
          <w:iCs/>
          <w:caps/>
          <w:color w:val="5A5A5A" w:themeColor="text2"/>
          <w:sz w:val="22"/>
          <w:szCs w:val="22"/>
          <w:lang w:val="en-US"/>
        </w:rPr>
      </w:pPr>
      <w:r w:rsidRPr="002477F3">
        <w:rPr>
          <w:rStyle w:val="Strong"/>
          <w:rFonts w:ascii="Segoe UI Semibold" w:hAnsi="Segoe UI Semibold" w:cs="Arial"/>
          <w:b w:val="0"/>
          <w:bCs w:val="0"/>
          <w:iCs/>
          <w:caps/>
          <w:color w:val="5A5A5A" w:themeColor="text2"/>
          <w:sz w:val="22"/>
          <w:szCs w:val="22"/>
          <w:lang w:val="en-US"/>
        </w:rPr>
        <w:t>Biosecurity</w:t>
      </w:r>
    </w:p>
    <w:p w14:paraId="5AA29C6B" w14:textId="463FCD58" w:rsidR="002E23C4" w:rsidRDefault="00A13A07" w:rsidP="00B17351">
      <w:pPr>
        <w:pStyle w:val="BodyText"/>
        <w:spacing w:before="0"/>
      </w:pPr>
      <w:r>
        <w:t>A</w:t>
      </w:r>
      <w:r w:rsidR="002E23C4" w:rsidRPr="002E23C4">
        <w:t xml:space="preserve"> set of management and physical measures designed to reduce the risk of introduction, establishment and spread of animal diseases, infections or infestations to, from and within an animal population.</w:t>
      </w:r>
    </w:p>
    <w:p w14:paraId="1760ED12" w14:textId="536B37C7" w:rsidR="006577C6" w:rsidRPr="006577C6" w:rsidRDefault="00594EE9" w:rsidP="006577C6">
      <w:pPr>
        <w:pStyle w:val="BodyText"/>
        <w:spacing w:after="0"/>
        <w:rPr>
          <w:rStyle w:val="Strong"/>
          <w:rFonts w:ascii="Segoe UI Semibold" w:hAnsi="Segoe UI Semibold" w:cs="Arial"/>
          <w:b w:val="0"/>
          <w:bCs w:val="0"/>
          <w:iCs/>
          <w:caps/>
          <w:color w:val="5A5A5A" w:themeColor="text2"/>
          <w:sz w:val="22"/>
          <w:szCs w:val="22"/>
          <w:lang w:val="en-US"/>
        </w:rPr>
      </w:pPr>
      <w:bookmarkStart w:id="11" w:name="BonaFide"/>
      <w:bookmarkEnd w:id="11"/>
      <w:r w:rsidRPr="006577C6">
        <w:rPr>
          <w:rStyle w:val="Strong"/>
          <w:rFonts w:ascii="Segoe UI Semibold" w:hAnsi="Segoe UI Semibold" w:cs="Arial"/>
          <w:b w:val="0"/>
          <w:bCs w:val="0"/>
          <w:iCs/>
          <w:caps/>
          <w:color w:val="5A5A5A" w:themeColor="text2"/>
          <w:sz w:val="22"/>
          <w:szCs w:val="22"/>
          <w:lang w:val="en-US"/>
        </w:rPr>
        <w:t xml:space="preserve">Communication </w:t>
      </w:r>
    </w:p>
    <w:p w14:paraId="0C6F77D9" w14:textId="6D60FE51" w:rsidR="00594EE9" w:rsidRDefault="00A13A07" w:rsidP="00C6435A">
      <w:pPr>
        <w:pStyle w:val="BodyText"/>
        <w:spacing w:before="0"/>
      </w:pPr>
      <w:r>
        <w:t>V</w:t>
      </w:r>
      <w:r w:rsidR="00594EE9">
        <w:t>erbal, non-verbal and written exchanges between veterinary practitioners and the individuals they encounter when providing veterinary services.</w:t>
      </w:r>
    </w:p>
    <w:p w14:paraId="4D6C6220" w14:textId="6B7A9704" w:rsidR="00312EF5" w:rsidRDefault="00312EF5" w:rsidP="006577C6">
      <w:pPr>
        <w:pStyle w:val="BodyText"/>
        <w:spacing w:after="0"/>
        <w:rPr>
          <w:rStyle w:val="Strong"/>
          <w:rFonts w:ascii="Segoe UI Semibold" w:hAnsi="Segoe UI Semibold" w:cs="Arial"/>
          <w:b w:val="0"/>
          <w:bCs w:val="0"/>
          <w:iCs/>
          <w:caps/>
          <w:color w:val="5A5A5A" w:themeColor="text2"/>
          <w:sz w:val="22"/>
          <w:szCs w:val="22"/>
          <w:lang w:val="en-US"/>
        </w:rPr>
      </w:pPr>
      <w:r>
        <w:rPr>
          <w:rStyle w:val="Strong"/>
          <w:rFonts w:ascii="Segoe UI Semibold" w:hAnsi="Segoe UI Semibold" w:cs="Arial"/>
          <w:b w:val="0"/>
          <w:bCs w:val="0"/>
          <w:iCs/>
          <w:caps/>
          <w:color w:val="5A5A5A" w:themeColor="text2"/>
          <w:sz w:val="22"/>
          <w:szCs w:val="22"/>
          <w:lang w:val="en-US"/>
        </w:rPr>
        <w:t>Designated representative</w:t>
      </w:r>
    </w:p>
    <w:p w14:paraId="7A6D6869" w14:textId="21F79695" w:rsidR="00BD7FAF" w:rsidRDefault="00A13A07" w:rsidP="00BD7FAF">
      <w:pPr>
        <w:pStyle w:val="BodyText"/>
        <w:spacing w:before="0"/>
      </w:pPr>
      <w:r>
        <w:rPr>
          <w:lang w:val="en-US"/>
        </w:rPr>
        <w:t>A person</w:t>
      </w:r>
      <w:r w:rsidR="00BD7FAF">
        <w:t xml:space="preserve"> designated by a</w:t>
      </w:r>
      <w:r w:rsidR="00AA2CC0">
        <w:t>n</w:t>
      </w:r>
      <w:r>
        <w:t xml:space="preserve"> animal</w:t>
      </w:r>
      <w:r w:rsidR="00F701FF">
        <w:t>’s</w:t>
      </w:r>
      <w:r w:rsidR="00AA2CC0">
        <w:t xml:space="preserve"> owner</w:t>
      </w:r>
      <w:r w:rsidR="00BD7FAF">
        <w:t xml:space="preserve"> as their representative to make decisions </w:t>
      </w:r>
      <w:r w:rsidR="00AA2CC0">
        <w:t>about</w:t>
      </w:r>
      <w:r w:rsidR="00BD7FAF">
        <w:t xml:space="preserve"> the scope of veterinary services provided to the animal and to undertake one or more of their responsibilities in the </w:t>
      </w:r>
      <w:r w:rsidR="00AA2CC0">
        <w:t>veterinary-owner-animal (VOA)</w:t>
      </w:r>
      <w:r w:rsidR="00BD7FAF">
        <w:t xml:space="preserve"> relationship. </w:t>
      </w:r>
      <w:r w:rsidR="00505587">
        <w:t xml:space="preserve">Designation of a representative must be </w:t>
      </w:r>
      <w:r w:rsidR="00BD7FAF">
        <w:t>explicit and recorded.</w:t>
      </w:r>
    </w:p>
    <w:p w14:paraId="43FCEC1E" w14:textId="77777777" w:rsidR="00CD15B1" w:rsidRPr="001F0D81" w:rsidRDefault="00CD15B1" w:rsidP="00CD15B1">
      <w:pPr>
        <w:pStyle w:val="BodyText"/>
        <w:spacing w:after="0"/>
        <w:rPr>
          <w:rStyle w:val="Strong"/>
          <w:rFonts w:ascii="Segoe UI Semibold" w:hAnsi="Segoe UI Semibold" w:cs="Arial"/>
          <w:iCs/>
          <w:caps/>
          <w:color w:val="5A5A5A" w:themeColor="text2"/>
          <w:sz w:val="22"/>
          <w:szCs w:val="22"/>
          <w:lang w:val="en-US"/>
        </w:rPr>
      </w:pPr>
      <w:r w:rsidRPr="001F0D81">
        <w:rPr>
          <w:rStyle w:val="Strong"/>
          <w:rFonts w:ascii="Segoe UI Semibold" w:hAnsi="Segoe UI Semibold" w:cs="Arial"/>
          <w:b w:val="0"/>
          <w:bCs w:val="0"/>
          <w:iCs/>
          <w:caps/>
          <w:color w:val="5A5A5A" w:themeColor="text2"/>
          <w:sz w:val="22"/>
          <w:szCs w:val="22"/>
          <w:lang w:val="en-US"/>
        </w:rPr>
        <w:t>Incitement</w:t>
      </w:r>
    </w:p>
    <w:p w14:paraId="5F365610" w14:textId="1D30C013" w:rsidR="00CD15B1" w:rsidRDefault="00F701FF" w:rsidP="006577C6">
      <w:pPr>
        <w:pStyle w:val="BodyText"/>
        <w:spacing w:before="0"/>
      </w:pPr>
      <w:r>
        <w:t>The</w:t>
      </w:r>
      <w:r w:rsidR="00BC5416">
        <w:t xml:space="preserve"> action of encouraging someone to do something unlawful or unethical.</w:t>
      </w:r>
    </w:p>
    <w:p w14:paraId="220ED5E0" w14:textId="718396A4" w:rsidR="002E23C4" w:rsidRDefault="002E23C4" w:rsidP="001F0D81">
      <w:pPr>
        <w:pStyle w:val="BodyText"/>
        <w:spacing w:after="0"/>
        <w:rPr>
          <w:rStyle w:val="Strong"/>
          <w:rFonts w:ascii="Segoe UI Semibold" w:hAnsi="Segoe UI Semibold" w:cs="Arial"/>
          <w:iCs/>
          <w:caps/>
          <w:color w:val="5A5A5A" w:themeColor="text2"/>
          <w:sz w:val="22"/>
          <w:szCs w:val="22"/>
          <w:lang w:val="en-US"/>
        </w:rPr>
      </w:pPr>
      <w:r w:rsidRPr="001F0D81">
        <w:rPr>
          <w:rStyle w:val="Strong"/>
          <w:rFonts w:ascii="Segoe UI Semibold" w:hAnsi="Segoe UI Semibold" w:cs="Arial"/>
          <w:b w:val="0"/>
          <w:bCs w:val="0"/>
          <w:iCs/>
          <w:caps/>
          <w:color w:val="5A5A5A" w:themeColor="text2"/>
          <w:sz w:val="22"/>
          <w:szCs w:val="22"/>
          <w:lang w:val="en-US"/>
        </w:rPr>
        <w:lastRenderedPageBreak/>
        <w:t>Informed</w:t>
      </w:r>
      <w:r w:rsidRPr="001F0D81">
        <w:rPr>
          <w:rStyle w:val="Strong"/>
          <w:rFonts w:ascii="Segoe UI Semibold" w:hAnsi="Segoe UI Semibold" w:cs="Arial"/>
          <w:iCs/>
          <w:caps/>
          <w:color w:val="5A5A5A" w:themeColor="text2"/>
          <w:sz w:val="22"/>
          <w:szCs w:val="22"/>
          <w:lang w:val="en-US"/>
        </w:rPr>
        <w:t xml:space="preserve"> </w:t>
      </w:r>
      <w:r w:rsidRPr="001F0D81">
        <w:rPr>
          <w:rStyle w:val="Strong"/>
          <w:rFonts w:ascii="Segoe UI Semibold" w:hAnsi="Segoe UI Semibold" w:cs="Arial"/>
          <w:b w:val="0"/>
          <w:bCs w:val="0"/>
          <w:iCs/>
          <w:caps/>
          <w:color w:val="5A5A5A" w:themeColor="text2"/>
          <w:sz w:val="22"/>
          <w:szCs w:val="22"/>
          <w:lang w:val="en-US"/>
        </w:rPr>
        <w:t>consent</w:t>
      </w:r>
    </w:p>
    <w:p w14:paraId="374A43FF" w14:textId="30121E81" w:rsidR="001F0D81" w:rsidRDefault="00B27861" w:rsidP="008F1052">
      <w:pPr>
        <w:pStyle w:val="BodyText"/>
        <w:spacing w:before="0"/>
      </w:pPr>
      <w:r>
        <w:rPr>
          <w:lang w:val="en-US"/>
        </w:rPr>
        <w:t xml:space="preserve">Consent </w:t>
      </w:r>
      <w:r w:rsidR="008F1052">
        <w:t xml:space="preserve">is </w:t>
      </w:r>
      <w:r w:rsidR="008E4941">
        <w:t>an owner’s</w:t>
      </w:r>
      <w:r w:rsidR="008F1052">
        <w:t xml:space="preserve"> agreement for a </w:t>
      </w:r>
      <w:r w:rsidR="008E4941">
        <w:t>veterinary practitioner</w:t>
      </w:r>
      <w:r w:rsidR="008F1052">
        <w:t xml:space="preserve"> to provide </w:t>
      </w:r>
      <w:r w:rsidR="00583F17">
        <w:t xml:space="preserve">veterinary </w:t>
      </w:r>
      <w:r w:rsidR="004960A4">
        <w:t>services</w:t>
      </w:r>
      <w:r w:rsidR="008F1052">
        <w:t>, including any tests, medicines, treatments or procedures.</w:t>
      </w:r>
      <w:r w:rsidR="004377ED">
        <w:t xml:space="preserve"> Consent is </w:t>
      </w:r>
      <w:r w:rsidR="004377ED" w:rsidRPr="00B27861">
        <w:rPr>
          <w:i/>
          <w:iCs/>
        </w:rPr>
        <w:t>informed</w:t>
      </w:r>
      <w:r w:rsidR="004377ED">
        <w:t xml:space="preserve"> </w:t>
      </w:r>
      <w:r w:rsidR="004377ED" w:rsidRPr="00B27861">
        <w:rPr>
          <w:i/>
          <w:iCs/>
        </w:rPr>
        <w:t>consent</w:t>
      </w:r>
      <w:r w:rsidR="004377ED">
        <w:t xml:space="preserve"> </w:t>
      </w:r>
      <w:r w:rsidR="004377ED">
        <w:rPr>
          <w:lang w:val="en-US"/>
        </w:rPr>
        <w:t xml:space="preserve">if the owner </w:t>
      </w:r>
      <w:r w:rsidR="00FE2CDC">
        <w:rPr>
          <w:lang w:val="en-US"/>
        </w:rPr>
        <w:t>has</w:t>
      </w:r>
      <w:r w:rsidR="004377ED">
        <w:rPr>
          <w:lang w:val="en-US"/>
        </w:rPr>
        <w:t xml:space="preserve"> received</w:t>
      </w:r>
      <w:r w:rsidR="00FE2CDC">
        <w:t xml:space="preserve"> </w:t>
      </w:r>
      <w:r w:rsidR="004377ED">
        <w:t xml:space="preserve">clear and sufficient information about their choices in relation to their animal’s health </w:t>
      </w:r>
      <w:r w:rsidR="00AB3D6A">
        <w:t xml:space="preserve">and </w:t>
      </w:r>
      <w:r w:rsidR="004377ED">
        <w:t>treatment</w:t>
      </w:r>
      <w:r w:rsidR="00FE2CDC">
        <w:t xml:space="preserve"> before they give their consent</w:t>
      </w:r>
      <w:r w:rsidR="00AB3D6A">
        <w:t xml:space="preserve"> to </w:t>
      </w:r>
      <w:r w:rsidR="00612051">
        <w:t>treatment or a service</w:t>
      </w:r>
      <w:r w:rsidR="004377ED">
        <w:t xml:space="preserve">. </w:t>
      </w:r>
      <w:r w:rsidR="00CC4FAB" w:rsidRPr="000E7F5C">
        <w:t>Informed consent is successful when the owner indicates they understand the information they have been given and confirm this verbally or in</w:t>
      </w:r>
      <w:r w:rsidR="00CC4FAB" w:rsidRPr="000E7F5C">
        <w:rPr>
          <w:rFonts w:hint="eastAsia"/>
        </w:rPr>
        <w:t> </w:t>
      </w:r>
      <w:r w:rsidR="00CC4FAB" w:rsidRPr="000E7F5C">
        <w:t>writing.</w:t>
      </w:r>
    </w:p>
    <w:p w14:paraId="679A8231" w14:textId="1A150406" w:rsidR="006C0D00" w:rsidRPr="001F0D81" w:rsidRDefault="002E23C4" w:rsidP="001F0D81">
      <w:pPr>
        <w:pStyle w:val="BodyText"/>
        <w:spacing w:after="0"/>
        <w:rPr>
          <w:rStyle w:val="Strong"/>
          <w:rFonts w:ascii="Segoe UI Semibold" w:hAnsi="Segoe UI Semibold" w:cs="Arial"/>
          <w:b w:val="0"/>
          <w:bCs w:val="0"/>
          <w:iCs/>
          <w:caps/>
          <w:color w:val="5A5A5A" w:themeColor="text2"/>
          <w:sz w:val="22"/>
          <w:szCs w:val="22"/>
          <w:lang w:val="en-US"/>
        </w:rPr>
      </w:pPr>
      <w:r w:rsidRPr="001F0D81">
        <w:rPr>
          <w:rStyle w:val="Strong"/>
          <w:rFonts w:ascii="Segoe UI Semibold" w:hAnsi="Segoe UI Semibold" w:cs="Arial"/>
          <w:b w:val="0"/>
          <w:bCs w:val="0"/>
          <w:iCs/>
          <w:caps/>
          <w:color w:val="5A5A5A" w:themeColor="text2"/>
          <w:sz w:val="22"/>
          <w:szCs w:val="22"/>
          <w:lang w:val="en-US"/>
        </w:rPr>
        <w:t>Informed financial consent</w:t>
      </w:r>
    </w:p>
    <w:p w14:paraId="6EBEE4B1" w14:textId="0BB924E8" w:rsidR="00D602F1" w:rsidRDefault="004B5D42" w:rsidP="004472B1">
      <w:pPr>
        <w:pStyle w:val="BodyText"/>
        <w:spacing w:before="0"/>
        <w:rPr>
          <w:lang w:val="en-US"/>
        </w:rPr>
      </w:pPr>
      <w:r>
        <w:rPr>
          <w:lang w:val="en-US"/>
        </w:rPr>
        <w:t xml:space="preserve">Financial consent is an owner’s agreement to the cost of </w:t>
      </w:r>
      <w:r w:rsidR="00485332">
        <w:rPr>
          <w:lang w:val="en-US"/>
        </w:rPr>
        <w:t xml:space="preserve">veterinary </w:t>
      </w:r>
      <w:r w:rsidR="00D602F1">
        <w:rPr>
          <w:lang w:val="en-US"/>
        </w:rPr>
        <w:t xml:space="preserve">services </w:t>
      </w:r>
      <w:r w:rsidR="0018725D">
        <w:rPr>
          <w:lang w:val="en-US"/>
        </w:rPr>
        <w:t xml:space="preserve">to be provided </w:t>
      </w:r>
      <w:r w:rsidR="00D602F1">
        <w:rPr>
          <w:lang w:val="en-US"/>
        </w:rPr>
        <w:t xml:space="preserve">by a veterinary practitioner/practice. Financial consent is </w:t>
      </w:r>
      <w:r w:rsidR="00D602F1" w:rsidRPr="00B27861">
        <w:rPr>
          <w:i/>
          <w:iCs/>
          <w:lang w:val="en-US"/>
        </w:rPr>
        <w:t>informed financial consent</w:t>
      </w:r>
      <w:r w:rsidR="00D602F1">
        <w:rPr>
          <w:lang w:val="en-US"/>
        </w:rPr>
        <w:t xml:space="preserve"> if </w:t>
      </w:r>
      <w:r w:rsidR="00A2452F">
        <w:rPr>
          <w:lang w:val="en-US"/>
        </w:rPr>
        <w:t>the owner has received clear and sufficient information about the cost</w:t>
      </w:r>
      <w:r w:rsidR="00AB3D6A">
        <w:rPr>
          <w:lang w:val="en-US"/>
        </w:rPr>
        <w:t xml:space="preserve"> of </w:t>
      </w:r>
      <w:r w:rsidR="00B515BE">
        <w:rPr>
          <w:lang w:val="en-US"/>
        </w:rPr>
        <w:t>a veterinary</w:t>
      </w:r>
      <w:r w:rsidR="00612051">
        <w:rPr>
          <w:lang w:val="en-US"/>
        </w:rPr>
        <w:t xml:space="preserve"> service</w:t>
      </w:r>
      <w:r w:rsidR="0010150B">
        <w:rPr>
          <w:lang w:val="en-US"/>
        </w:rPr>
        <w:t xml:space="preserve">, preferably in writing, before the service is </w:t>
      </w:r>
      <w:r w:rsidR="009F42B5">
        <w:rPr>
          <w:lang w:val="en-US"/>
        </w:rPr>
        <w:t>pr</w:t>
      </w:r>
      <w:r w:rsidR="0010150B" w:rsidRPr="0010527B">
        <w:t>ovided.</w:t>
      </w:r>
      <w:r w:rsidR="00AC03B4" w:rsidRPr="0010527B">
        <w:t xml:space="preserve"> </w:t>
      </w:r>
      <w:r w:rsidR="00AC03B4" w:rsidRPr="000E7F5C">
        <w:t xml:space="preserve">Informed </w:t>
      </w:r>
      <w:r w:rsidR="00CC4FAB" w:rsidRPr="000E7F5C">
        <w:t xml:space="preserve">financial </w:t>
      </w:r>
      <w:r w:rsidR="00AC03B4" w:rsidRPr="000E7F5C">
        <w:t>consent is successful when the owner indicates they understand the information they have been given and confirm this verbally or in</w:t>
      </w:r>
      <w:r w:rsidR="00AC03B4" w:rsidRPr="000E7F5C">
        <w:rPr>
          <w:rFonts w:hint="eastAsia"/>
        </w:rPr>
        <w:t> </w:t>
      </w:r>
      <w:r w:rsidR="00AC03B4" w:rsidRPr="000E7F5C">
        <w:t>writing</w:t>
      </w:r>
      <w:r w:rsidR="00CC4FAB" w:rsidRPr="000E7F5C">
        <w:t>.</w:t>
      </w:r>
    </w:p>
    <w:p w14:paraId="488C5300" w14:textId="0CA3BD3E" w:rsidR="00E00B92" w:rsidRPr="00E00B92" w:rsidRDefault="00E00B92" w:rsidP="004472B1">
      <w:pPr>
        <w:pStyle w:val="BodyText"/>
        <w:spacing w:before="0"/>
        <w:rPr>
          <w:rStyle w:val="Strong"/>
          <w:b w:val="0"/>
          <w:bCs w:val="0"/>
        </w:rPr>
      </w:pPr>
      <w:r>
        <w:rPr>
          <w:rStyle w:val="Strong"/>
          <w:rFonts w:ascii="Segoe UI Semibold" w:hAnsi="Segoe UI Semibold" w:cs="Arial"/>
          <w:b w:val="0"/>
          <w:bCs w:val="0"/>
          <w:iCs/>
          <w:caps/>
          <w:color w:val="5A5A5A" w:themeColor="text2"/>
          <w:sz w:val="22"/>
          <w:szCs w:val="22"/>
          <w:lang w:val="en-US"/>
        </w:rPr>
        <w:t>Necropsy</w:t>
      </w:r>
      <w:r>
        <w:rPr>
          <w:rStyle w:val="Strong"/>
          <w:rFonts w:ascii="Segoe UI Semibold" w:hAnsi="Segoe UI Semibold" w:cs="Arial"/>
          <w:b w:val="0"/>
          <w:bCs w:val="0"/>
          <w:iCs/>
          <w:caps/>
          <w:color w:val="5A5A5A" w:themeColor="text2"/>
          <w:sz w:val="22"/>
          <w:szCs w:val="22"/>
          <w:lang w:val="en-US"/>
        </w:rPr>
        <w:br/>
      </w:r>
      <w:r w:rsidR="00F701FF">
        <w:t>A</w:t>
      </w:r>
      <w:r w:rsidR="00EA6265">
        <w:t xml:space="preserve"> </w:t>
      </w:r>
      <w:r w:rsidR="00EA6265" w:rsidRPr="00EA6265">
        <w:t>surgical examination of a dead animal to learn why the animal died</w:t>
      </w:r>
      <w:r w:rsidR="001A2B13">
        <w:t xml:space="preserve"> or the extent of disease</w:t>
      </w:r>
      <w:r w:rsidR="00EA6265" w:rsidRPr="00EA6265">
        <w:t>.</w:t>
      </w:r>
    </w:p>
    <w:p w14:paraId="5368C59C" w14:textId="1EFC1A5E" w:rsidR="006C0D00" w:rsidRPr="001F0D81" w:rsidRDefault="006C0D00" w:rsidP="006C0D00">
      <w:pPr>
        <w:pStyle w:val="BodyText"/>
        <w:spacing w:after="0"/>
        <w:rPr>
          <w:rStyle w:val="Strong"/>
          <w:rFonts w:ascii="Segoe UI Semibold" w:hAnsi="Segoe UI Semibold" w:cs="Arial"/>
          <w:b w:val="0"/>
          <w:bCs w:val="0"/>
          <w:iCs/>
          <w:caps/>
          <w:color w:val="5A5A5A" w:themeColor="text2"/>
          <w:sz w:val="22"/>
          <w:szCs w:val="22"/>
          <w:lang w:val="en-US"/>
        </w:rPr>
      </w:pPr>
      <w:r w:rsidRPr="001F0D81">
        <w:rPr>
          <w:rStyle w:val="Strong"/>
          <w:rFonts w:ascii="Segoe UI Semibold" w:hAnsi="Segoe UI Semibold" w:cs="Arial"/>
          <w:b w:val="0"/>
          <w:bCs w:val="0"/>
          <w:iCs/>
          <w:caps/>
          <w:color w:val="5A5A5A" w:themeColor="text2"/>
          <w:sz w:val="22"/>
          <w:szCs w:val="22"/>
          <w:lang w:val="en-US"/>
        </w:rPr>
        <w:t>Notifiable diseases</w:t>
      </w:r>
    </w:p>
    <w:p w14:paraId="165688BA" w14:textId="767BCCFF" w:rsidR="006941DD" w:rsidRDefault="00D93562" w:rsidP="004472B1">
      <w:pPr>
        <w:pStyle w:val="BodyText"/>
        <w:spacing w:before="0"/>
      </w:pPr>
      <w:r>
        <w:t>Specific</w:t>
      </w:r>
      <w:r w:rsidR="006C0D00">
        <w:t xml:space="preserve"> </w:t>
      </w:r>
      <w:r w:rsidR="006941DD">
        <w:t>diseases that</w:t>
      </w:r>
      <w:r>
        <w:t>,</w:t>
      </w:r>
      <w:r w:rsidR="006941DD">
        <w:t xml:space="preserve"> when suspected by owners, vets or laboratories</w:t>
      </w:r>
      <w:r>
        <w:t>,</w:t>
      </w:r>
      <w:r w:rsidR="006941DD">
        <w:t xml:space="preserve"> must be reported </w:t>
      </w:r>
      <w:r w:rsidR="002F61F7">
        <w:t xml:space="preserve">to Victoria’s Chief </w:t>
      </w:r>
      <w:r w:rsidR="00E26871">
        <w:t xml:space="preserve">Veterinary Officer </w:t>
      </w:r>
      <w:r w:rsidR="006941DD">
        <w:t>within a defined time frame.</w:t>
      </w:r>
      <w:r w:rsidR="00E26871">
        <w:t xml:space="preserve"> </w:t>
      </w:r>
      <w:r w:rsidR="00E26871" w:rsidRPr="00A42007">
        <w:rPr>
          <w:rFonts w:ascii="Segoe UI Semibold" w:hAnsi="Segoe UI Semibold" w:cs="Segoe UI Semibold"/>
        </w:rPr>
        <w:t>More information</w:t>
      </w:r>
      <w:r w:rsidR="00E26871">
        <w:t xml:space="preserve">: </w:t>
      </w:r>
      <w:hyperlink r:id="rId12" w:history="1">
        <w:r w:rsidR="00E26871" w:rsidRPr="00AB77F2">
          <w:rPr>
            <w:rStyle w:val="Hyperlink"/>
          </w:rPr>
          <w:t>https://agriculture.vic.gov.au/biosecurity/animal-diseases/notifiable-diseases</w:t>
        </w:r>
      </w:hyperlink>
      <w:r w:rsidR="00E26871">
        <w:t xml:space="preserve"> </w:t>
      </w:r>
    </w:p>
    <w:p w14:paraId="0D5806A6" w14:textId="14ABD8D9" w:rsidR="00791F20" w:rsidRDefault="00791F20" w:rsidP="004036A0">
      <w:pPr>
        <w:pStyle w:val="BodyText"/>
        <w:spacing w:before="0" w:after="0"/>
        <w:rPr>
          <w:rStyle w:val="Strong"/>
          <w:rFonts w:ascii="Segoe UI Semibold" w:hAnsi="Segoe UI Semibold" w:cs="Arial"/>
          <w:b w:val="0"/>
          <w:bCs w:val="0"/>
          <w:iCs/>
          <w:caps/>
          <w:color w:val="5A5A5A" w:themeColor="text2"/>
          <w:sz w:val="22"/>
          <w:szCs w:val="22"/>
          <w:lang w:val="en-US"/>
        </w:rPr>
      </w:pPr>
      <w:r>
        <w:rPr>
          <w:rStyle w:val="Strong"/>
          <w:rFonts w:ascii="Segoe UI Semibold" w:hAnsi="Segoe UI Semibold" w:cs="Arial"/>
          <w:b w:val="0"/>
          <w:bCs w:val="0"/>
          <w:iCs/>
          <w:caps/>
          <w:color w:val="5A5A5A" w:themeColor="text2"/>
          <w:sz w:val="22"/>
          <w:szCs w:val="22"/>
          <w:lang w:val="en-US"/>
        </w:rPr>
        <w:t>offence</w:t>
      </w:r>
    </w:p>
    <w:p w14:paraId="5EA16C77" w14:textId="216EC816" w:rsidR="00791F20" w:rsidRPr="000E7F5C" w:rsidRDefault="00791F20" w:rsidP="000E7F5C">
      <w:pPr>
        <w:pStyle w:val="BodyText"/>
        <w:spacing w:before="0"/>
      </w:pPr>
      <w:r>
        <w:t>A</w:t>
      </w:r>
      <w:r w:rsidR="00512F03">
        <w:t>n act or behaviour that breaks a law</w:t>
      </w:r>
      <w:r w:rsidR="00447C15">
        <w:t xml:space="preserve">; or </w:t>
      </w:r>
      <w:r w:rsidR="001C35FA">
        <w:t>the omission of</w:t>
      </w:r>
      <w:r w:rsidR="00447C15">
        <w:t xml:space="preserve"> an act or behaviour required by law</w:t>
      </w:r>
      <w:r w:rsidR="00BC1411">
        <w:t>.</w:t>
      </w:r>
    </w:p>
    <w:p w14:paraId="6B6792CE" w14:textId="5900C37A" w:rsidR="00594EE9" w:rsidRPr="001F0D81" w:rsidRDefault="00594EE9" w:rsidP="004036A0">
      <w:pPr>
        <w:pStyle w:val="BodyText"/>
        <w:spacing w:before="0" w:after="0"/>
        <w:rPr>
          <w:rStyle w:val="Strong"/>
          <w:rFonts w:ascii="Segoe UI Semibold" w:hAnsi="Segoe UI Semibold" w:cs="Arial"/>
          <w:iCs/>
          <w:caps/>
          <w:color w:val="5A5A5A" w:themeColor="text2"/>
          <w:sz w:val="22"/>
          <w:szCs w:val="22"/>
          <w:lang w:val="en-US"/>
        </w:rPr>
      </w:pPr>
      <w:r w:rsidRPr="001F0D81">
        <w:rPr>
          <w:rStyle w:val="Strong"/>
          <w:rFonts w:ascii="Segoe UI Semibold" w:hAnsi="Segoe UI Semibold" w:cs="Arial"/>
          <w:b w:val="0"/>
          <w:bCs w:val="0"/>
          <w:iCs/>
          <w:caps/>
          <w:color w:val="5A5A5A" w:themeColor="text2"/>
          <w:sz w:val="22"/>
          <w:szCs w:val="22"/>
          <w:lang w:val="en-US"/>
        </w:rPr>
        <w:t>OWNER</w:t>
      </w:r>
      <w:r w:rsidRPr="001F0D81">
        <w:rPr>
          <w:rStyle w:val="Strong"/>
          <w:rFonts w:ascii="Segoe UI Semibold" w:hAnsi="Segoe UI Semibold" w:cs="Arial"/>
          <w:iCs/>
          <w:caps/>
          <w:color w:val="5A5A5A" w:themeColor="text2"/>
          <w:sz w:val="22"/>
          <w:szCs w:val="22"/>
          <w:lang w:val="en-US"/>
        </w:rPr>
        <w:t xml:space="preserve"> </w:t>
      </w:r>
    </w:p>
    <w:p w14:paraId="6F09F0CB" w14:textId="291AF9E8" w:rsidR="00594EE9" w:rsidRDefault="00F701FF" w:rsidP="004472B1">
      <w:pPr>
        <w:pStyle w:val="BodyText"/>
        <w:spacing w:before="0"/>
      </w:pPr>
      <w:r>
        <w:t>A</w:t>
      </w:r>
      <w:r w:rsidR="00BC42F8">
        <w:t xml:space="preserve"> person</w:t>
      </w:r>
      <w:r w:rsidR="00594EE9">
        <w:t xml:space="preserve"> </w:t>
      </w:r>
      <w:r w:rsidR="00BC42F8" w:rsidRPr="00BC42F8">
        <w:t xml:space="preserve">who has </w:t>
      </w:r>
      <w:r w:rsidR="00904CA3">
        <w:t>property rights</w:t>
      </w:r>
      <w:r w:rsidR="00BC42F8" w:rsidRPr="00BC42F8">
        <w:t xml:space="preserve"> </w:t>
      </w:r>
      <w:r w:rsidR="00904CA3">
        <w:t xml:space="preserve">over </w:t>
      </w:r>
      <w:r w:rsidR="00BC42F8">
        <w:t>an animal</w:t>
      </w:r>
      <w:r w:rsidR="004036A0">
        <w:t xml:space="preserve"> (or group of animals). In this document, owner also </w:t>
      </w:r>
      <w:r w:rsidR="001F4262">
        <w:t>includes</w:t>
      </w:r>
      <w:r w:rsidR="004036A0">
        <w:t xml:space="preserve"> an owner’s designated representative or </w:t>
      </w:r>
      <w:r w:rsidR="001F4262">
        <w:t xml:space="preserve">the </w:t>
      </w:r>
      <w:r w:rsidR="00594EE9">
        <w:t>carer of the animal where an animal is not owned</w:t>
      </w:r>
      <w:r w:rsidR="001F4262">
        <w:t xml:space="preserve"> (</w:t>
      </w:r>
      <w:r w:rsidR="00594EE9">
        <w:t>such as a wild or non-domesticated animal or an animal in temporary care</w:t>
      </w:r>
      <w:r w:rsidR="001F4262">
        <w:t>)</w:t>
      </w:r>
      <w:r w:rsidR="0096194B">
        <w:t>.</w:t>
      </w:r>
    </w:p>
    <w:p w14:paraId="65456367" w14:textId="5EB2CAF1" w:rsidR="00DD73DF" w:rsidRDefault="00DD73DF" w:rsidP="00F41B53">
      <w:pPr>
        <w:pStyle w:val="BodyText"/>
        <w:spacing w:after="0"/>
        <w:rPr>
          <w:rStyle w:val="Strong"/>
          <w:rFonts w:ascii="Segoe UI Semibold" w:hAnsi="Segoe UI Semibold" w:cs="Arial"/>
          <w:b w:val="0"/>
          <w:bCs w:val="0"/>
          <w:iCs/>
          <w:caps/>
          <w:color w:val="5A5A5A" w:themeColor="text2"/>
          <w:sz w:val="22"/>
          <w:szCs w:val="22"/>
          <w:lang w:val="en-US"/>
        </w:rPr>
      </w:pPr>
      <w:r>
        <w:rPr>
          <w:rStyle w:val="Strong"/>
          <w:rFonts w:ascii="Segoe UI Semibold" w:hAnsi="Segoe UI Semibold" w:cs="Arial"/>
          <w:b w:val="0"/>
          <w:bCs w:val="0"/>
          <w:iCs/>
          <w:caps/>
          <w:color w:val="5A5A5A" w:themeColor="text2"/>
          <w:sz w:val="22"/>
          <w:szCs w:val="22"/>
          <w:lang w:val="en-US"/>
        </w:rPr>
        <w:t>SIDE EFFECT</w:t>
      </w:r>
    </w:p>
    <w:p w14:paraId="0C2074D1" w14:textId="51C15073" w:rsidR="00DD73DF" w:rsidRPr="0065793C" w:rsidRDefault="00DD73DF" w:rsidP="0065793C">
      <w:pPr>
        <w:pStyle w:val="BodyText"/>
        <w:spacing w:before="0"/>
      </w:pPr>
      <w:r>
        <w:t xml:space="preserve">A problem that occurs </w:t>
      </w:r>
      <w:r w:rsidR="009C43FA">
        <w:t xml:space="preserve">in addition to </w:t>
      </w:r>
      <w:r w:rsidR="003E69F0">
        <w:t xml:space="preserve">the </w:t>
      </w:r>
      <w:r w:rsidR="009B256B">
        <w:t>intended</w:t>
      </w:r>
      <w:r w:rsidR="003E69F0">
        <w:t xml:space="preserve"> therapeutic effect of a </w:t>
      </w:r>
      <w:r w:rsidR="009C43FA">
        <w:t>treatment</w:t>
      </w:r>
      <w:r w:rsidR="003E69F0">
        <w:t xml:space="preserve"> (including but not limited to supply of </w:t>
      </w:r>
      <w:r w:rsidR="009C43FA">
        <w:t>a veterinary medication</w:t>
      </w:r>
      <w:r w:rsidR="003E69F0">
        <w:t>)</w:t>
      </w:r>
      <w:r w:rsidR="00E60125">
        <w:t>.</w:t>
      </w:r>
    </w:p>
    <w:p w14:paraId="2C96C5B1" w14:textId="0A5B2274" w:rsidR="002E23C4" w:rsidRDefault="002E23C4" w:rsidP="00F41B53">
      <w:pPr>
        <w:pStyle w:val="BodyText"/>
        <w:spacing w:after="0"/>
        <w:rPr>
          <w:rStyle w:val="Strong"/>
          <w:rFonts w:ascii="Segoe UI Semibold" w:hAnsi="Segoe UI Semibold" w:cs="Arial"/>
          <w:b w:val="0"/>
          <w:bCs w:val="0"/>
          <w:iCs/>
          <w:caps/>
          <w:color w:val="5A5A5A" w:themeColor="text2"/>
          <w:sz w:val="22"/>
          <w:szCs w:val="22"/>
          <w:lang w:val="en-US"/>
        </w:rPr>
      </w:pPr>
      <w:r w:rsidRPr="001F0D81">
        <w:rPr>
          <w:rStyle w:val="Strong"/>
          <w:rFonts w:ascii="Segoe UI Semibold" w:hAnsi="Segoe UI Semibold" w:cs="Arial"/>
          <w:b w:val="0"/>
          <w:bCs w:val="0"/>
          <w:iCs/>
          <w:caps/>
          <w:color w:val="5A5A5A" w:themeColor="text2"/>
          <w:sz w:val="22"/>
          <w:szCs w:val="22"/>
          <w:lang w:val="en-US"/>
        </w:rPr>
        <w:t>Unique registration number</w:t>
      </w:r>
    </w:p>
    <w:p w14:paraId="5CB9D3E5" w14:textId="2CDB1755" w:rsidR="00C84F81" w:rsidRPr="00690C09" w:rsidRDefault="001A6694" w:rsidP="004472B1">
      <w:pPr>
        <w:pStyle w:val="BodyText"/>
        <w:spacing w:before="0"/>
      </w:pPr>
      <w:r>
        <w:t>A</w:t>
      </w:r>
      <w:r w:rsidR="00690C09">
        <w:t xml:space="preserve"> </w:t>
      </w:r>
      <w:r w:rsidR="00690C09" w:rsidRPr="00690C09">
        <w:t xml:space="preserve">number </w:t>
      </w:r>
      <w:r w:rsidR="00690C09">
        <w:t xml:space="preserve">by which an animal is </w:t>
      </w:r>
      <w:r w:rsidR="003718CC">
        <w:t xml:space="preserve">individually </w:t>
      </w:r>
      <w:r w:rsidR="00690C09">
        <w:t xml:space="preserve">identified, </w:t>
      </w:r>
      <w:r w:rsidR="00FC446C">
        <w:t>e.g.,</w:t>
      </w:r>
      <w:r w:rsidR="00690C09">
        <w:t xml:space="preserve"> </w:t>
      </w:r>
      <w:r w:rsidR="00F41B53">
        <w:t xml:space="preserve">the </w:t>
      </w:r>
      <w:r w:rsidR="00D50F0B">
        <w:t>identification number</w:t>
      </w:r>
      <w:r w:rsidR="003718CC">
        <w:t xml:space="preserve"> issued by a microchipping registry</w:t>
      </w:r>
      <w:r w:rsidR="00D50F0B">
        <w:t xml:space="preserve"> programmed into a</w:t>
      </w:r>
      <w:r w:rsidR="00690C09">
        <w:t xml:space="preserve"> microchip </w:t>
      </w:r>
      <w:r w:rsidR="00E02986">
        <w:t>which</w:t>
      </w:r>
      <w:r w:rsidR="00D50F0B">
        <w:t xml:space="preserve"> </w:t>
      </w:r>
      <w:r w:rsidR="00E02986">
        <w:t>is injected under an animal’s skin</w:t>
      </w:r>
      <w:r w:rsidR="00207E67">
        <w:t xml:space="preserve"> so they are permanently identifiable</w:t>
      </w:r>
      <w:r w:rsidR="00007589">
        <w:t xml:space="preserve"> and can be reunited with their owner if lost</w:t>
      </w:r>
      <w:r w:rsidR="00207E67">
        <w:t xml:space="preserve">; or </w:t>
      </w:r>
      <w:r w:rsidR="00690C09">
        <w:t xml:space="preserve">a </w:t>
      </w:r>
      <w:r w:rsidR="00F41B53">
        <w:t xml:space="preserve">source number issued by the </w:t>
      </w:r>
      <w:r w:rsidR="00007589">
        <w:t xml:space="preserve">Victorian </w:t>
      </w:r>
      <w:r w:rsidR="00F41B53">
        <w:t>Pet Exchange Register.</w:t>
      </w:r>
    </w:p>
    <w:p w14:paraId="38BDD894" w14:textId="77777777" w:rsidR="001F0D81" w:rsidRPr="001F0D81" w:rsidRDefault="002E23C4" w:rsidP="00EB60E9">
      <w:pPr>
        <w:pStyle w:val="BodyText"/>
        <w:keepNext/>
        <w:spacing w:after="0"/>
        <w:rPr>
          <w:rStyle w:val="Strong"/>
          <w:rFonts w:ascii="Segoe UI Semibold" w:hAnsi="Segoe UI Semibold" w:cs="Arial"/>
          <w:b w:val="0"/>
          <w:bCs w:val="0"/>
          <w:iCs/>
          <w:caps/>
          <w:color w:val="5A5A5A" w:themeColor="text2"/>
          <w:sz w:val="22"/>
          <w:szCs w:val="22"/>
          <w:lang w:val="en-US"/>
        </w:rPr>
      </w:pPr>
      <w:r w:rsidRPr="001F0D81">
        <w:rPr>
          <w:rStyle w:val="Strong"/>
          <w:rFonts w:ascii="Segoe UI Semibold" w:hAnsi="Segoe UI Semibold" w:cs="Arial"/>
          <w:b w:val="0"/>
          <w:bCs w:val="0"/>
          <w:iCs/>
          <w:caps/>
          <w:color w:val="5A5A5A" w:themeColor="text2"/>
          <w:sz w:val="22"/>
          <w:szCs w:val="22"/>
          <w:lang w:val="en-US"/>
        </w:rPr>
        <w:t>Veterinary facilities</w:t>
      </w:r>
    </w:p>
    <w:p w14:paraId="2F2AD5A4" w14:textId="769B070E" w:rsidR="002E23C4" w:rsidRDefault="001A6694" w:rsidP="006C0D00">
      <w:pPr>
        <w:pStyle w:val="BodyText"/>
        <w:spacing w:before="0"/>
      </w:pPr>
      <w:r>
        <w:t>A</w:t>
      </w:r>
      <w:r w:rsidR="001F0D81" w:rsidRPr="00095A9D">
        <w:t xml:space="preserve"> place where a veterinary practitioner </w:t>
      </w:r>
      <w:r w:rsidR="006C0D00" w:rsidRPr="00095A9D">
        <w:t>works as a veterinary practitioner.</w:t>
      </w:r>
      <w:r w:rsidR="006C0D00">
        <w:t xml:space="preserve"> </w:t>
      </w:r>
      <w:r w:rsidR="001F0D81">
        <w:t xml:space="preserve">Veterinary facilities </w:t>
      </w:r>
      <w:r w:rsidR="002E23C4">
        <w:t xml:space="preserve">include all premises </w:t>
      </w:r>
      <w:r w:rsidR="00F61908">
        <w:t>where veterinary consultations and procedures are performed</w:t>
      </w:r>
      <w:r w:rsidR="0000686D">
        <w:t>,</w:t>
      </w:r>
      <w:r w:rsidR="00F61908">
        <w:t xml:space="preserve"> </w:t>
      </w:r>
      <w:r w:rsidR="002E23C4">
        <w:t xml:space="preserve">such as buildings, clinics, hospitals, consulting rooms (including rooms embedded in other business premises) and </w:t>
      </w:r>
      <w:r w:rsidR="00EF55F5">
        <w:t xml:space="preserve">vehicles and equipment used to deliver </w:t>
      </w:r>
      <w:r w:rsidR="00960276">
        <w:t>mobile veterinary services</w:t>
      </w:r>
      <w:r w:rsidR="002E23C4">
        <w:t>.</w:t>
      </w:r>
    </w:p>
    <w:p w14:paraId="56DCE057" w14:textId="77777777" w:rsidR="001F0D81" w:rsidRPr="006C0D00" w:rsidRDefault="00B17351" w:rsidP="00EB60E9">
      <w:pPr>
        <w:pStyle w:val="BodyText"/>
        <w:keepNext/>
        <w:spacing w:after="0"/>
        <w:rPr>
          <w:rStyle w:val="Strong"/>
          <w:rFonts w:ascii="Segoe UI Semibold" w:hAnsi="Segoe UI Semibold" w:cs="Arial"/>
          <w:b w:val="0"/>
          <w:bCs w:val="0"/>
          <w:iCs/>
          <w:caps/>
          <w:color w:val="5A5A5A" w:themeColor="text2"/>
          <w:sz w:val="22"/>
          <w:szCs w:val="22"/>
          <w:lang w:val="en-US"/>
        </w:rPr>
      </w:pPr>
      <w:r w:rsidRPr="006C0D00">
        <w:rPr>
          <w:rStyle w:val="Strong"/>
          <w:rFonts w:ascii="Segoe UI Semibold" w:hAnsi="Segoe UI Semibold" w:cs="Arial"/>
          <w:b w:val="0"/>
          <w:bCs w:val="0"/>
          <w:iCs/>
          <w:caps/>
          <w:color w:val="5A5A5A" w:themeColor="text2"/>
          <w:sz w:val="22"/>
          <w:szCs w:val="22"/>
          <w:lang w:val="en-US"/>
        </w:rPr>
        <w:t xml:space="preserve">VETERINARY PRACTITIONER </w:t>
      </w:r>
    </w:p>
    <w:p w14:paraId="0BBC145C" w14:textId="3B1AB56F" w:rsidR="00B17351" w:rsidRDefault="001A6694" w:rsidP="006C0D00">
      <w:pPr>
        <w:pStyle w:val="BodyText"/>
        <w:spacing w:before="0"/>
      </w:pPr>
      <w:r>
        <w:t>A</w:t>
      </w:r>
      <w:r w:rsidR="006B74C3" w:rsidRPr="006B74C3">
        <w:t xml:space="preserve"> person qualified to treat diseased or injured animals</w:t>
      </w:r>
      <w:r w:rsidR="006B74C3">
        <w:t xml:space="preserve"> who, on the basis of that qualification, has been </w:t>
      </w:r>
      <w:r w:rsidR="00B17351" w:rsidRPr="0096194B">
        <w:t xml:space="preserve">registered </w:t>
      </w:r>
      <w:r w:rsidR="00217BFF">
        <w:t xml:space="preserve">to practise (or is deemed able to practise) as a veterinary practitioner </w:t>
      </w:r>
      <w:r w:rsidR="00B17351" w:rsidRPr="0096194B">
        <w:t>in Victoria</w:t>
      </w:r>
      <w:r w:rsidR="00217BFF">
        <w:t xml:space="preserve"> under the </w:t>
      </w:r>
      <w:r w:rsidR="00217BFF" w:rsidRPr="00E64D86">
        <w:rPr>
          <w:i/>
          <w:iCs/>
        </w:rPr>
        <w:t>Veterinary Practice Act</w:t>
      </w:r>
      <w:r w:rsidR="00217BFF">
        <w:t xml:space="preserve"> 1997</w:t>
      </w:r>
      <w:r w:rsidR="0050434B">
        <w:t xml:space="preserve">. </w:t>
      </w:r>
      <w:r w:rsidR="006C0D00" w:rsidRPr="0096194B">
        <w:t xml:space="preserve">Veterinary practitioners are also </w:t>
      </w:r>
      <w:r w:rsidR="00482025">
        <w:t xml:space="preserve">sometimes </w:t>
      </w:r>
      <w:r w:rsidR="006C0D00" w:rsidRPr="0096194B">
        <w:t>referred to as veterinarians or veterinary surgeons.</w:t>
      </w:r>
      <w:r w:rsidR="006C0D00">
        <w:t xml:space="preserve"> </w:t>
      </w:r>
    </w:p>
    <w:p w14:paraId="032473CF" w14:textId="77777777" w:rsidR="009653AD" w:rsidRDefault="002E23C4" w:rsidP="003E0F90">
      <w:pPr>
        <w:pStyle w:val="BodyText"/>
        <w:keepNext/>
        <w:spacing w:after="0"/>
      </w:pPr>
      <w:r w:rsidRPr="006C0D00">
        <w:rPr>
          <w:rStyle w:val="Strong"/>
          <w:rFonts w:ascii="Segoe UI Semibold" w:hAnsi="Segoe UI Semibold" w:cs="Arial"/>
          <w:b w:val="0"/>
          <w:bCs w:val="0"/>
          <w:iCs/>
          <w:caps/>
          <w:color w:val="5A5A5A" w:themeColor="text2"/>
          <w:sz w:val="22"/>
          <w:szCs w:val="22"/>
          <w:lang w:val="en-US"/>
        </w:rPr>
        <w:t xml:space="preserve">Veterinary </w:t>
      </w:r>
      <w:r w:rsidR="00594EE9" w:rsidRPr="006C0D00">
        <w:rPr>
          <w:rStyle w:val="Strong"/>
          <w:rFonts w:ascii="Segoe UI Semibold" w:hAnsi="Segoe UI Semibold" w:cs="Arial"/>
          <w:b w:val="0"/>
          <w:bCs w:val="0"/>
          <w:iCs/>
          <w:caps/>
          <w:color w:val="5A5A5A" w:themeColor="text2"/>
          <w:sz w:val="22"/>
          <w:szCs w:val="22"/>
          <w:lang w:val="en-US"/>
        </w:rPr>
        <w:t>p</w:t>
      </w:r>
      <w:r w:rsidRPr="006C0D00">
        <w:rPr>
          <w:rStyle w:val="Strong"/>
          <w:rFonts w:ascii="Segoe UI Semibold" w:hAnsi="Segoe UI Semibold" w:cs="Arial"/>
          <w:b w:val="0"/>
          <w:bCs w:val="0"/>
          <w:iCs/>
          <w:caps/>
          <w:color w:val="5A5A5A" w:themeColor="text2"/>
          <w:sz w:val="22"/>
          <w:szCs w:val="22"/>
          <w:lang w:val="en-US"/>
        </w:rPr>
        <w:t>ractitioner</w:t>
      </w:r>
      <w:r w:rsidR="00594EE9" w:rsidRPr="006C0D00">
        <w:rPr>
          <w:rStyle w:val="Strong"/>
          <w:rFonts w:ascii="Segoe UI Semibold" w:hAnsi="Segoe UI Semibold" w:cs="Arial"/>
          <w:b w:val="0"/>
          <w:bCs w:val="0"/>
          <w:iCs/>
          <w:caps/>
          <w:color w:val="5A5A5A" w:themeColor="text2"/>
          <w:sz w:val="22"/>
          <w:szCs w:val="22"/>
          <w:lang w:val="en-US"/>
        </w:rPr>
        <w:t>-o</w:t>
      </w:r>
      <w:r w:rsidRPr="006C0D00">
        <w:rPr>
          <w:rStyle w:val="Strong"/>
          <w:rFonts w:ascii="Segoe UI Semibold" w:hAnsi="Segoe UI Semibold" w:cs="Arial"/>
          <w:b w:val="0"/>
          <w:bCs w:val="0"/>
          <w:iCs/>
          <w:caps/>
          <w:color w:val="5A5A5A" w:themeColor="text2"/>
          <w:sz w:val="22"/>
          <w:szCs w:val="22"/>
          <w:lang w:val="en-US"/>
        </w:rPr>
        <w:t>wner</w:t>
      </w:r>
      <w:r w:rsidR="00594EE9" w:rsidRPr="006C0D00">
        <w:rPr>
          <w:rStyle w:val="Strong"/>
          <w:rFonts w:ascii="Segoe UI Semibold" w:hAnsi="Segoe UI Semibold" w:cs="Arial"/>
          <w:b w:val="0"/>
          <w:bCs w:val="0"/>
          <w:iCs/>
          <w:caps/>
          <w:color w:val="5A5A5A" w:themeColor="text2"/>
          <w:sz w:val="22"/>
          <w:szCs w:val="22"/>
          <w:lang w:val="en-US"/>
        </w:rPr>
        <w:t>-a</w:t>
      </w:r>
      <w:r w:rsidRPr="006C0D00">
        <w:rPr>
          <w:rStyle w:val="Strong"/>
          <w:rFonts w:ascii="Segoe UI Semibold" w:hAnsi="Segoe UI Semibold" w:cs="Arial"/>
          <w:b w:val="0"/>
          <w:bCs w:val="0"/>
          <w:iCs/>
          <w:caps/>
          <w:color w:val="5A5A5A" w:themeColor="text2"/>
          <w:sz w:val="22"/>
          <w:szCs w:val="22"/>
          <w:lang w:val="en-US"/>
        </w:rPr>
        <w:t>nimal</w:t>
      </w:r>
      <w:r w:rsidR="00CD15B1">
        <w:rPr>
          <w:rStyle w:val="Strong"/>
          <w:rFonts w:ascii="Segoe UI Semibold" w:hAnsi="Segoe UI Semibold" w:cs="Arial"/>
          <w:b w:val="0"/>
          <w:bCs w:val="0"/>
          <w:iCs/>
          <w:caps/>
          <w:color w:val="5A5A5A" w:themeColor="text2"/>
          <w:sz w:val="22"/>
          <w:szCs w:val="22"/>
          <w:lang w:val="en-US"/>
        </w:rPr>
        <w:t xml:space="preserve"> </w:t>
      </w:r>
      <w:r w:rsidR="00021498">
        <w:rPr>
          <w:rStyle w:val="Strong"/>
          <w:rFonts w:ascii="Segoe UI Semibold" w:hAnsi="Segoe UI Semibold" w:cs="Arial"/>
          <w:b w:val="0"/>
          <w:bCs w:val="0"/>
          <w:iCs/>
          <w:caps/>
          <w:color w:val="5A5A5A" w:themeColor="text2"/>
          <w:sz w:val="22"/>
          <w:szCs w:val="22"/>
          <w:lang w:val="en-US"/>
        </w:rPr>
        <w:t xml:space="preserve">(VOA) </w:t>
      </w:r>
      <w:r w:rsidR="00594EE9" w:rsidRPr="006C0D00">
        <w:rPr>
          <w:rStyle w:val="Strong"/>
          <w:rFonts w:ascii="Segoe UI Semibold" w:hAnsi="Segoe UI Semibold" w:cs="Arial"/>
          <w:b w:val="0"/>
          <w:bCs w:val="0"/>
          <w:iCs/>
          <w:caps/>
          <w:color w:val="5A5A5A" w:themeColor="text2"/>
          <w:sz w:val="22"/>
          <w:szCs w:val="22"/>
          <w:lang w:val="en-US"/>
        </w:rPr>
        <w:t>r</w:t>
      </w:r>
      <w:r w:rsidRPr="006C0D00">
        <w:rPr>
          <w:rStyle w:val="Strong"/>
          <w:rFonts w:ascii="Segoe UI Semibold" w:hAnsi="Segoe UI Semibold" w:cs="Arial"/>
          <w:b w:val="0"/>
          <w:bCs w:val="0"/>
          <w:iCs/>
          <w:caps/>
          <w:color w:val="5A5A5A" w:themeColor="text2"/>
          <w:sz w:val="22"/>
          <w:szCs w:val="22"/>
          <w:lang w:val="en-US"/>
        </w:rPr>
        <w:t>elationship</w:t>
      </w:r>
      <w:r w:rsidR="0050434B">
        <w:rPr>
          <w:rStyle w:val="Strong"/>
          <w:rFonts w:ascii="Segoe UI Semibold" w:hAnsi="Segoe UI Semibold" w:cs="Arial"/>
          <w:b w:val="0"/>
          <w:bCs w:val="0"/>
          <w:iCs/>
          <w:caps/>
          <w:color w:val="5A5A5A" w:themeColor="text2"/>
          <w:sz w:val="22"/>
          <w:szCs w:val="22"/>
          <w:lang w:val="en-US"/>
        </w:rPr>
        <w:br/>
      </w:r>
      <w:r w:rsidR="00E64D86">
        <w:t>The</w:t>
      </w:r>
      <w:r w:rsidR="00021498" w:rsidRPr="00021498">
        <w:t xml:space="preserve"> </w:t>
      </w:r>
      <w:r w:rsidR="00CA6B5B">
        <w:t xml:space="preserve">foundation for delivery of veterinary services </w:t>
      </w:r>
      <w:r w:rsidR="00021498" w:rsidRPr="00021498">
        <w:t>and is critical to the health of animals</w:t>
      </w:r>
      <w:r w:rsidR="001C0B6F">
        <w:t>. The</w:t>
      </w:r>
      <w:r w:rsidR="00A508A6">
        <w:t xml:space="preserve"> interaction between the</w:t>
      </w:r>
      <w:r w:rsidR="001C0B6F">
        <w:t xml:space="preserve"> </w:t>
      </w:r>
      <w:r w:rsidR="00A508A6">
        <w:t>owner and veterinary practitioner, and their respective responsibilities,</w:t>
      </w:r>
      <w:r w:rsidR="001C0B6F">
        <w:t xml:space="preserve"> </w:t>
      </w:r>
      <w:r w:rsidR="003E0F90">
        <w:t>are set out</w:t>
      </w:r>
      <w:r w:rsidR="00CA6B5B">
        <w:t xml:space="preserve"> in</w:t>
      </w:r>
      <w:r w:rsidR="003E0F90">
        <w:t xml:space="preserve"> Guideline 1.</w:t>
      </w:r>
      <w:r w:rsidR="00CA6B5B">
        <w:t xml:space="preserve"> </w:t>
      </w:r>
      <w:r w:rsidR="00A508A6">
        <w:lastRenderedPageBreak/>
        <w:t>The VOA relationship</w:t>
      </w:r>
      <w:r w:rsidR="00CA6B5B">
        <w:t xml:space="preserve"> is </w:t>
      </w:r>
      <w:r w:rsidR="00A508A6">
        <w:t>sometimes</w:t>
      </w:r>
      <w:r w:rsidR="00CA6B5B">
        <w:t xml:space="preserve"> referred to by other organisations as the veterinarian-client-patient relationship.</w:t>
      </w:r>
    </w:p>
    <w:p w14:paraId="6E846F46" w14:textId="6DE499A8" w:rsidR="00EF428B" w:rsidRPr="006C0D00" w:rsidRDefault="00EF428B" w:rsidP="00EF428B">
      <w:pPr>
        <w:pStyle w:val="BodyText"/>
        <w:keepNext/>
        <w:spacing w:after="0"/>
        <w:rPr>
          <w:rStyle w:val="Strong"/>
          <w:rFonts w:ascii="Segoe UI Semibold" w:hAnsi="Segoe UI Semibold" w:cs="Arial"/>
          <w:b w:val="0"/>
          <w:bCs w:val="0"/>
          <w:iCs/>
          <w:caps/>
          <w:color w:val="5A5A5A" w:themeColor="text2"/>
          <w:sz w:val="22"/>
          <w:szCs w:val="22"/>
          <w:lang w:val="en-US"/>
        </w:rPr>
      </w:pPr>
      <w:r>
        <w:rPr>
          <w:rStyle w:val="Strong"/>
          <w:rFonts w:ascii="Segoe UI Semibold" w:hAnsi="Segoe UI Semibold" w:cs="Arial"/>
          <w:b w:val="0"/>
          <w:bCs w:val="0"/>
          <w:iCs/>
          <w:caps/>
          <w:color w:val="5A5A5A" w:themeColor="text2"/>
          <w:sz w:val="22"/>
          <w:szCs w:val="22"/>
          <w:lang w:val="en-US"/>
        </w:rPr>
        <w:t>Welfare</w:t>
      </w:r>
    </w:p>
    <w:p w14:paraId="69ADC6BD" w14:textId="39B45724" w:rsidR="00EF428B" w:rsidRDefault="00EF428B" w:rsidP="00EF428B">
      <w:pPr>
        <w:pStyle w:val="BodyText"/>
        <w:spacing w:before="0"/>
      </w:pPr>
      <w:r>
        <w:t xml:space="preserve">See </w:t>
      </w:r>
      <w:hyperlink w:anchor="DefWellbeing" w:history="1">
        <w:r w:rsidRPr="00D42945">
          <w:rPr>
            <w:rStyle w:val="Hyperlink"/>
          </w:rPr>
          <w:t>animal wellbeing</w:t>
        </w:r>
      </w:hyperlink>
      <w:r w:rsidRPr="0096194B">
        <w:t>.</w:t>
      </w:r>
      <w:r>
        <w:t xml:space="preserve"> </w:t>
      </w:r>
    </w:p>
    <w:p w14:paraId="287B87C5" w14:textId="05785AC6" w:rsidR="009653AD" w:rsidRPr="006C0D00" w:rsidRDefault="009653AD" w:rsidP="009653AD">
      <w:pPr>
        <w:pStyle w:val="BodyText"/>
        <w:keepNext/>
        <w:spacing w:after="0"/>
        <w:rPr>
          <w:rStyle w:val="Strong"/>
          <w:rFonts w:ascii="Segoe UI Semibold" w:hAnsi="Segoe UI Semibold" w:cs="Arial"/>
          <w:b w:val="0"/>
          <w:bCs w:val="0"/>
          <w:iCs/>
          <w:caps/>
          <w:color w:val="5A5A5A" w:themeColor="text2"/>
          <w:sz w:val="22"/>
          <w:szCs w:val="22"/>
          <w:lang w:val="en-US"/>
        </w:rPr>
      </w:pPr>
      <w:r>
        <w:rPr>
          <w:rStyle w:val="Strong"/>
          <w:rFonts w:ascii="Segoe UI Semibold" w:hAnsi="Segoe UI Semibold" w:cs="Arial"/>
          <w:b w:val="0"/>
          <w:bCs w:val="0"/>
          <w:iCs/>
          <w:caps/>
          <w:color w:val="5A5A5A" w:themeColor="text2"/>
          <w:sz w:val="22"/>
          <w:szCs w:val="22"/>
          <w:lang w:val="en-US"/>
        </w:rPr>
        <w:t>WELLBEING</w:t>
      </w:r>
    </w:p>
    <w:p w14:paraId="2614538E" w14:textId="55C600A2" w:rsidR="009653AD" w:rsidRDefault="009653AD" w:rsidP="009653AD">
      <w:pPr>
        <w:pStyle w:val="BodyText"/>
        <w:spacing w:before="0"/>
      </w:pPr>
      <w:r>
        <w:t xml:space="preserve">See </w:t>
      </w:r>
      <w:hyperlink w:anchor="DefWellbeing" w:history="1">
        <w:r w:rsidRPr="00D42945">
          <w:rPr>
            <w:rStyle w:val="Hyperlink"/>
          </w:rPr>
          <w:t>animal wellbeing</w:t>
        </w:r>
      </w:hyperlink>
      <w:r w:rsidRPr="0096194B">
        <w:t>.</w:t>
      </w:r>
      <w:r>
        <w:t xml:space="preserve"> </w:t>
      </w:r>
    </w:p>
    <w:p w14:paraId="4FCA4C0B" w14:textId="3424CEF6" w:rsidR="008C2FEE" w:rsidRPr="003E0F90" w:rsidRDefault="00CA6B5B" w:rsidP="003E0F90">
      <w:pPr>
        <w:pStyle w:val="BodyText"/>
        <w:keepNext/>
        <w:spacing w:after="0"/>
        <w:rPr>
          <w:rFonts w:ascii="Segoe UI Semibold" w:hAnsi="Segoe UI Semibold" w:cs="Arial"/>
          <w:iCs/>
          <w:caps/>
          <w:color w:val="5A5A5A" w:themeColor="text2"/>
          <w:sz w:val="22"/>
          <w:szCs w:val="22"/>
          <w:lang w:val="en-US"/>
        </w:rPr>
      </w:pPr>
      <w:r>
        <w:t xml:space="preserve"> </w:t>
      </w:r>
      <w:r w:rsidR="00B22807">
        <w:rPr>
          <w:highlight w:val="yellow"/>
        </w:rPr>
        <w:br w:type="page"/>
      </w:r>
    </w:p>
    <w:p w14:paraId="4F729330" w14:textId="7470D2B2" w:rsidR="0088739C" w:rsidRPr="0088739C" w:rsidRDefault="0088739C" w:rsidP="0088739C">
      <w:pPr>
        <w:pStyle w:val="NbrHeading1"/>
        <w:rPr>
          <w:sz w:val="48"/>
          <w:szCs w:val="48"/>
        </w:rPr>
      </w:pPr>
      <w:bookmarkStart w:id="12" w:name="VOA"/>
      <w:bookmarkStart w:id="13" w:name="_Toc65502267"/>
      <w:bookmarkEnd w:id="12"/>
      <w:r w:rsidRPr="0088739C">
        <w:rPr>
          <w:sz w:val="48"/>
          <w:szCs w:val="48"/>
        </w:rPr>
        <w:lastRenderedPageBreak/>
        <w:t>The Guidelines</w:t>
      </w:r>
      <w:bookmarkEnd w:id="13"/>
    </w:p>
    <w:p w14:paraId="1B64D224" w14:textId="2EA372A9" w:rsidR="00C476EF" w:rsidRDefault="009B1560" w:rsidP="00F41598">
      <w:pPr>
        <w:pStyle w:val="NbrHeading1"/>
        <w:pageBreakBefore w:val="0"/>
        <w:numPr>
          <w:ilvl w:val="0"/>
          <w:numId w:val="15"/>
        </w:numPr>
        <w:spacing w:before="0"/>
        <w:ind w:left="567" w:hanging="567"/>
      </w:pPr>
      <w:bookmarkStart w:id="14" w:name="_Toc65502268"/>
      <w:r>
        <w:t xml:space="preserve">Veterinary practitioner–owner–animal </w:t>
      </w:r>
      <w:r w:rsidR="00A76DC7">
        <w:t xml:space="preserve">(VOA) </w:t>
      </w:r>
      <w:r>
        <w:t>r</w:t>
      </w:r>
      <w:r w:rsidR="008B09B1">
        <w:t>elationship</w:t>
      </w:r>
      <w:bookmarkEnd w:id="14"/>
      <w:r w:rsidR="008B09B1">
        <w:t xml:space="preserve"> </w:t>
      </w:r>
    </w:p>
    <w:p w14:paraId="0815E1A2" w14:textId="4C497552" w:rsidR="0096194B" w:rsidRPr="0096194B" w:rsidRDefault="0096194B" w:rsidP="0096194B">
      <w:pPr>
        <w:pStyle w:val="BodyText"/>
      </w:pPr>
      <w:r w:rsidRPr="0096194B">
        <w:t>This guideline outlines the appropriate standard expected of a registered veterinary practitioner in the course of veterinary practice. This guideline should be read in conjunction with other related guidelines.</w:t>
      </w:r>
    </w:p>
    <w:p w14:paraId="1FEE7781" w14:textId="738D9ED4" w:rsidR="00627322" w:rsidRPr="0051749D" w:rsidRDefault="003B7F4B" w:rsidP="0051749D">
      <w:pPr>
        <w:pStyle w:val="BodyText"/>
      </w:pPr>
      <w:r w:rsidRPr="0051749D">
        <w:t>Professional conduct under this Guideline is demonstrated by the following:</w:t>
      </w:r>
    </w:p>
    <w:p w14:paraId="7A9536B4" w14:textId="44927EDE" w:rsidR="00154422" w:rsidRDefault="00154422" w:rsidP="007D77FD">
      <w:pPr>
        <w:pStyle w:val="ListNumber0"/>
        <w:numPr>
          <w:ilvl w:val="1"/>
          <w:numId w:val="21"/>
        </w:numPr>
        <w:spacing w:after="160"/>
        <w:ind w:left="709" w:hanging="709"/>
      </w:pPr>
      <w:bookmarkStart w:id="15" w:name="_Toc54445927"/>
      <w:r>
        <w:t xml:space="preserve">The </w:t>
      </w:r>
      <w:r w:rsidR="006D7B2C">
        <w:t>veterinary practitioner-owner-animal (</w:t>
      </w:r>
      <w:r>
        <w:t>VOA</w:t>
      </w:r>
      <w:r w:rsidR="006D7B2C">
        <w:t>)</w:t>
      </w:r>
      <w:r w:rsidRPr="00CE0645">
        <w:t xml:space="preserve"> relationship</w:t>
      </w:r>
      <w:r>
        <w:t xml:space="preserve"> places the wellbeing of the animal at the centre of the relationship and, over its duration, fosters trust and collaboration between the parties.</w:t>
      </w:r>
    </w:p>
    <w:p w14:paraId="144C0BB5" w14:textId="73566A16" w:rsidR="00E17A02" w:rsidRPr="00E17A02" w:rsidRDefault="00E17A02" w:rsidP="007D77FD">
      <w:pPr>
        <w:pStyle w:val="ListNumber0"/>
        <w:numPr>
          <w:ilvl w:val="1"/>
          <w:numId w:val="21"/>
        </w:numPr>
        <w:spacing w:after="160"/>
        <w:ind w:left="709" w:hanging="709"/>
      </w:pPr>
      <w:r w:rsidRPr="00E17A02">
        <w:t xml:space="preserve">A veterinary practitioner demonstrates an appropriate standard of professional conduct during the establishment, maintenance and, when it occurs, the termination of the VOA relationship. </w:t>
      </w:r>
    </w:p>
    <w:p w14:paraId="2A3D1869" w14:textId="3FC149F8" w:rsidR="00E17A02" w:rsidRPr="00E17A02" w:rsidRDefault="00E17A02" w:rsidP="007D77FD">
      <w:pPr>
        <w:pStyle w:val="ListNumber0"/>
        <w:numPr>
          <w:ilvl w:val="1"/>
          <w:numId w:val="21"/>
        </w:numPr>
        <w:spacing w:after="160"/>
        <w:ind w:left="709" w:hanging="709"/>
      </w:pPr>
      <w:r w:rsidRPr="00E17A02">
        <w:t>A veterinary practitioner ensures their behaviour and professional judgement are consistent with the responsibilities of a veterinary practitioner within the VOA relationship as described in guidance provided by the Board and as amended from time to time.</w:t>
      </w:r>
    </w:p>
    <w:p w14:paraId="5BE49670" w14:textId="1FAC41F6" w:rsidR="00E17A02" w:rsidRPr="00E17A02" w:rsidRDefault="00E17A02" w:rsidP="007D77FD">
      <w:pPr>
        <w:pStyle w:val="ListNumber0"/>
        <w:numPr>
          <w:ilvl w:val="1"/>
          <w:numId w:val="21"/>
        </w:numPr>
        <w:spacing w:after="160"/>
        <w:ind w:left="709" w:hanging="709"/>
      </w:pPr>
      <w:r w:rsidRPr="00E17A02">
        <w:t>Where a veterinary practitioner has recorded the name of the owner or their designated representative as communicated to them in the medical record, a veterinary practitioner is not responsible for any misrepresentation by an individual of ownership or authority for decision</w:t>
      </w:r>
      <w:r w:rsidR="005B3349">
        <w:t>-</w:t>
      </w:r>
      <w:r w:rsidRPr="00E17A02">
        <w:t xml:space="preserve">making that is made with malicious or mischievous intent. </w:t>
      </w:r>
    </w:p>
    <w:p w14:paraId="30703277" w14:textId="23765789" w:rsidR="00E17A02" w:rsidRPr="00E17A02" w:rsidRDefault="00E17A02" w:rsidP="007D77FD">
      <w:pPr>
        <w:pStyle w:val="ListNumber0"/>
        <w:numPr>
          <w:ilvl w:val="1"/>
          <w:numId w:val="21"/>
        </w:numPr>
        <w:spacing w:after="160"/>
        <w:ind w:left="709" w:hanging="709"/>
      </w:pPr>
      <w:r w:rsidRPr="00E17A02">
        <w:t>A veterinary practitioner</w:t>
      </w:r>
      <w:r w:rsidR="00201ECC">
        <w:t xml:space="preserve"> may</w:t>
      </w:r>
      <w:r w:rsidRPr="00E17A02">
        <w:t xml:space="preserve"> terminate a VOA </w:t>
      </w:r>
      <w:r w:rsidR="006133A2">
        <w:t xml:space="preserve">relationship </w:t>
      </w:r>
      <w:r w:rsidRPr="00E17A02">
        <w:t xml:space="preserve">by informing the owner </w:t>
      </w:r>
      <w:r w:rsidR="00682776">
        <w:t xml:space="preserve">in writing </w:t>
      </w:r>
      <w:r w:rsidRPr="00E17A02">
        <w:t>that the VOA</w:t>
      </w:r>
      <w:r w:rsidR="006133A2">
        <w:t xml:space="preserve"> relationship</w:t>
      </w:r>
      <w:r w:rsidRPr="00E17A02">
        <w:t xml:space="preserve"> is terminated</w:t>
      </w:r>
      <w:r w:rsidR="00CF15D8">
        <w:t>,</w:t>
      </w:r>
      <w:r w:rsidRPr="00E17A02">
        <w:t xml:space="preserve"> and </w:t>
      </w:r>
      <w:r w:rsidR="005C2E75">
        <w:t xml:space="preserve">by </w:t>
      </w:r>
      <w:r w:rsidR="00CF15D8">
        <w:t>maintaining</w:t>
      </w:r>
      <w:r w:rsidR="00682776">
        <w:t xml:space="preserve"> a written record that they</w:t>
      </w:r>
      <w:r w:rsidRPr="00E17A02">
        <w:t xml:space="preserve"> will no longer provide veterinary services to the owner. </w:t>
      </w:r>
    </w:p>
    <w:p w14:paraId="454DA971" w14:textId="3926A36E" w:rsidR="00154422" w:rsidRDefault="00E17A02" w:rsidP="007D77FD">
      <w:pPr>
        <w:pStyle w:val="ListNumber0"/>
        <w:numPr>
          <w:ilvl w:val="1"/>
          <w:numId w:val="21"/>
        </w:numPr>
        <w:spacing w:after="160"/>
        <w:ind w:left="709" w:hanging="709"/>
      </w:pPr>
      <w:bookmarkStart w:id="16" w:name="_Hlk54877679"/>
      <w:r w:rsidRPr="00E17A02">
        <w:t xml:space="preserve">A VOA </w:t>
      </w:r>
      <w:r w:rsidR="006133A2">
        <w:t>relationship</w:t>
      </w:r>
      <w:r w:rsidR="003329D4">
        <w:t xml:space="preserve"> must be</w:t>
      </w:r>
      <w:r w:rsidR="006133A2">
        <w:t xml:space="preserve"> </w:t>
      </w:r>
      <w:r w:rsidRPr="00E17A02">
        <w:t>established prior to</w:t>
      </w:r>
      <w:r w:rsidR="003329D4">
        <w:t>,</w:t>
      </w:r>
      <w:r w:rsidRPr="00E17A02">
        <w:t xml:space="preserve"> </w:t>
      </w:r>
      <w:r w:rsidR="0096194B">
        <w:t>and maintained during</w:t>
      </w:r>
      <w:r w:rsidR="003329D4">
        <w:t>,</w:t>
      </w:r>
      <w:r w:rsidR="0096194B">
        <w:t xml:space="preserve"> </w:t>
      </w:r>
      <w:r w:rsidRPr="00E17A02">
        <w:t xml:space="preserve">the supply and use of a poison or controlled substance. </w:t>
      </w:r>
    </w:p>
    <w:p w14:paraId="3AB11A7E" w14:textId="39F6D0C0" w:rsidR="0096194B" w:rsidRDefault="0096194B" w:rsidP="007D77FD">
      <w:pPr>
        <w:pStyle w:val="ListNumber0"/>
        <w:numPr>
          <w:ilvl w:val="1"/>
          <w:numId w:val="21"/>
        </w:numPr>
        <w:spacing w:after="160"/>
        <w:ind w:left="709" w:hanging="709"/>
      </w:pPr>
      <w:r>
        <w:t>A veterinary practitioner has no statutory obligation to establish a VOA relationship.</w:t>
      </w:r>
    </w:p>
    <w:p w14:paraId="428C863D" w14:textId="21DC110B" w:rsidR="00A65996" w:rsidRDefault="00135FD7" w:rsidP="00A44F38">
      <w:pPr>
        <w:pStyle w:val="Heading2"/>
      </w:pPr>
      <w:bookmarkStart w:id="17" w:name="_Toc54894612"/>
      <w:bookmarkStart w:id="18" w:name="_Toc54939723"/>
      <w:bookmarkEnd w:id="16"/>
      <w:r w:rsidRPr="00337CA9">
        <w:t xml:space="preserve">Related </w:t>
      </w:r>
      <w:r w:rsidR="00337CA9">
        <w:t>Guidelines</w:t>
      </w:r>
      <w:bookmarkEnd w:id="15"/>
      <w:bookmarkEnd w:id="17"/>
      <w:bookmarkEnd w:id="18"/>
    </w:p>
    <w:p w14:paraId="5C84A0D2" w14:textId="1A58883B" w:rsidR="00F55D6C" w:rsidRDefault="00F55D6C" w:rsidP="00200ECA">
      <w:pPr>
        <w:pStyle w:val="BodyText"/>
        <w:tabs>
          <w:tab w:val="left" w:pos="567"/>
        </w:tabs>
      </w:pPr>
      <w:r w:rsidRPr="00E32E5F">
        <w:t>G3</w:t>
      </w:r>
      <w:r w:rsidR="00A03B06">
        <w:tab/>
      </w:r>
      <w:hyperlink w:anchor="TreatObs" w:history="1">
        <w:r w:rsidRPr="00E32E5F">
          <w:rPr>
            <w:rStyle w:val="Hyperlink"/>
          </w:rPr>
          <w:t>Treatment obligations</w:t>
        </w:r>
      </w:hyperlink>
    </w:p>
    <w:p w14:paraId="45021E0D" w14:textId="516F0E08" w:rsidR="00A460FE" w:rsidRDefault="001F4B60" w:rsidP="00200ECA">
      <w:pPr>
        <w:pStyle w:val="BodyText"/>
        <w:tabs>
          <w:tab w:val="left" w:pos="567"/>
        </w:tabs>
        <w:rPr>
          <w:rStyle w:val="Hyperlink"/>
        </w:rPr>
      </w:pPr>
      <w:r w:rsidRPr="00E32E5F">
        <w:t>G</w:t>
      </w:r>
      <w:r w:rsidR="00C35696" w:rsidRPr="00E32E5F">
        <w:t>4</w:t>
      </w:r>
      <w:r w:rsidR="00A03B06">
        <w:tab/>
      </w:r>
      <w:hyperlink w:anchor="Comms" w:history="1">
        <w:r w:rsidR="00C35696" w:rsidRPr="00E32E5F">
          <w:rPr>
            <w:rStyle w:val="Hyperlink"/>
          </w:rPr>
          <w:t xml:space="preserve">Communication between </w:t>
        </w:r>
        <w:r w:rsidR="005D1A8C">
          <w:rPr>
            <w:rStyle w:val="Hyperlink"/>
          </w:rPr>
          <w:t xml:space="preserve">the </w:t>
        </w:r>
        <w:r w:rsidR="00C35696" w:rsidRPr="00E32E5F">
          <w:rPr>
            <w:rStyle w:val="Hyperlink"/>
          </w:rPr>
          <w:t xml:space="preserve">veterinary practitioner and owner or </w:t>
        </w:r>
        <w:r w:rsidR="005D1A8C">
          <w:rPr>
            <w:rStyle w:val="Hyperlink"/>
          </w:rPr>
          <w:t xml:space="preserve">professional </w:t>
        </w:r>
        <w:r w:rsidR="00C35696" w:rsidRPr="00E32E5F">
          <w:rPr>
            <w:rStyle w:val="Hyperlink"/>
          </w:rPr>
          <w:t>peers</w:t>
        </w:r>
      </w:hyperlink>
    </w:p>
    <w:p w14:paraId="7F0587DB" w14:textId="2C7A3780" w:rsidR="00F13052" w:rsidRDefault="00F13052" w:rsidP="00200ECA">
      <w:pPr>
        <w:pStyle w:val="BodyText"/>
        <w:tabs>
          <w:tab w:val="left" w:pos="567"/>
        </w:tabs>
      </w:pPr>
      <w:r w:rsidRPr="00F13052">
        <w:t>G11</w:t>
      </w:r>
      <w:r w:rsidRPr="00F13052">
        <w:tab/>
      </w:r>
      <w:hyperlink w:anchor="Conflict" w:history="1">
        <w:r w:rsidRPr="00F13052">
          <w:rPr>
            <w:rStyle w:val="Hyperlink"/>
          </w:rPr>
          <w:t>Managing conflicts of interest</w:t>
        </w:r>
      </w:hyperlink>
    </w:p>
    <w:p w14:paraId="65F10A7C" w14:textId="67B0073C" w:rsidR="00F55D6C" w:rsidRDefault="00F55D6C" w:rsidP="00200ECA">
      <w:pPr>
        <w:pStyle w:val="BodyText"/>
        <w:tabs>
          <w:tab w:val="left" w:pos="567"/>
        </w:tabs>
      </w:pPr>
      <w:r w:rsidRPr="00E32E5F">
        <w:t>G13</w:t>
      </w:r>
      <w:r w:rsidR="00200ECA">
        <w:tab/>
      </w:r>
      <w:hyperlink w:anchor="Telemedicine" w:history="1">
        <w:r w:rsidRPr="00E32E5F">
          <w:rPr>
            <w:rStyle w:val="Hyperlink"/>
          </w:rPr>
          <w:t>Telemedicine in the provision of veterinary services</w:t>
        </w:r>
      </w:hyperlink>
    </w:p>
    <w:p w14:paraId="0ABA226F" w14:textId="67126B8D" w:rsidR="00A460FE" w:rsidRDefault="001F4B60" w:rsidP="00200ECA">
      <w:pPr>
        <w:pStyle w:val="BodyText"/>
        <w:tabs>
          <w:tab w:val="left" w:pos="567"/>
        </w:tabs>
        <w:rPr>
          <w:rStyle w:val="Hyperlink"/>
        </w:rPr>
      </w:pPr>
      <w:r w:rsidRPr="00E32E5F">
        <w:t>G</w:t>
      </w:r>
      <w:r w:rsidR="00A460FE" w:rsidRPr="00E32E5F">
        <w:t>14</w:t>
      </w:r>
      <w:r w:rsidR="00A03B06">
        <w:tab/>
      </w:r>
      <w:hyperlink w:anchor="Medicines" w:history="1">
        <w:r w:rsidR="00A460FE" w:rsidRPr="00E32E5F">
          <w:rPr>
            <w:rStyle w:val="Hyperlink"/>
          </w:rPr>
          <w:t>Supply and use of veterinary medications</w:t>
        </w:r>
      </w:hyperlink>
    </w:p>
    <w:p w14:paraId="2783A415" w14:textId="48B4E97F" w:rsidR="00263BEC" w:rsidRDefault="00263BEC" w:rsidP="00200ECA">
      <w:pPr>
        <w:pStyle w:val="BodyText"/>
        <w:tabs>
          <w:tab w:val="left" w:pos="567"/>
        </w:tabs>
      </w:pPr>
      <w:r w:rsidRPr="00263BEC">
        <w:t>G15</w:t>
      </w:r>
      <w:r w:rsidRPr="00263BEC">
        <w:tab/>
      </w:r>
      <w:hyperlink w:anchor="Antibiotics" w:history="1">
        <w:r w:rsidRPr="00263BEC">
          <w:rPr>
            <w:rStyle w:val="Hyperlink"/>
          </w:rPr>
          <w:t>Responsible supply and use of antibiotics</w:t>
        </w:r>
      </w:hyperlink>
    </w:p>
    <w:p w14:paraId="736D6811" w14:textId="5F6E8ED7" w:rsidR="00F55D6C" w:rsidRDefault="00F55D6C" w:rsidP="00200ECA">
      <w:pPr>
        <w:pStyle w:val="BodyText"/>
        <w:tabs>
          <w:tab w:val="left" w:pos="567"/>
        </w:tabs>
      </w:pPr>
      <w:r w:rsidRPr="00E32E5F">
        <w:t>G16</w:t>
      </w:r>
      <w:r w:rsidR="00A03B06">
        <w:tab/>
      </w:r>
      <w:hyperlink w:anchor="AfterHours" w:history="1">
        <w:r w:rsidRPr="00E32E5F">
          <w:rPr>
            <w:rStyle w:val="Hyperlink"/>
          </w:rPr>
          <w:t>Provision of veterinary services outside normal business hours</w:t>
        </w:r>
      </w:hyperlink>
    </w:p>
    <w:p w14:paraId="0CE571A3" w14:textId="2F6AC8EA" w:rsidR="00027C2F" w:rsidRDefault="00A70D4E" w:rsidP="00200ECA">
      <w:pPr>
        <w:pStyle w:val="BodyText"/>
        <w:tabs>
          <w:tab w:val="left" w:pos="567"/>
        </w:tabs>
        <w:rPr>
          <w:rStyle w:val="Hyperlink"/>
        </w:rPr>
      </w:pPr>
      <w:r w:rsidRPr="00E32E5F">
        <w:t>G</w:t>
      </w:r>
      <w:r w:rsidR="00027C2F" w:rsidRPr="00E32E5F">
        <w:t>17</w:t>
      </w:r>
      <w:r w:rsidR="00A03B06">
        <w:tab/>
      </w:r>
      <w:hyperlink w:anchor="Emergencies" w:history="1">
        <w:r w:rsidR="00027C2F" w:rsidRPr="00E32E5F">
          <w:rPr>
            <w:rStyle w:val="Hyperlink"/>
          </w:rPr>
          <w:t>Emergency veterinary services and specialist veterinary services</w:t>
        </w:r>
      </w:hyperlink>
    </w:p>
    <w:p w14:paraId="5836149A" w14:textId="2EAA87AF" w:rsidR="00DA65E1" w:rsidRDefault="00DA65E1" w:rsidP="00200ECA">
      <w:pPr>
        <w:pStyle w:val="BodyText"/>
        <w:tabs>
          <w:tab w:val="left" w:pos="567"/>
        </w:tabs>
      </w:pPr>
      <w:r w:rsidRPr="00DA65E1">
        <w:t>G2</w:t>
      </w:r>
      <w:r w:rsidR="00ED043A">
        <w:t>1</w:t>
      </w:r>
      <w:r w:rsidRPr="00DA65E1">
        <w:tab/>
      </w:r>
      <w:hyperlink w:anchor="ReportObs" w:history="1">
        <w:r w:rsidRPr="00DA65E1">
          <w:rPr>
            <w:rStyle w:val="Hyperlink"/>
          </w:rPr>
          <w:t>Reporting obligations</w:t>
        </w:r>
      </w:hyperlink>
    </w:p>
    <w:p w14:paraId="0D71142A" w14:textId="3FFB11A4" w:rsidR="00F370BF" w:rsidRDefault="00B42FDD" w:rsidP="00DA65E1">
      <w:pPr>
        <w:pStyle w:val="Heading2"/>
      </w:pPr>
      <w:bookmarkStart w:id="19" w:name="_Toc54894613"/>
      <w:bookmarkStart w:id="20" w:name="_Toc54939724"/>
      <w:r>
        <w:t>Related legislation</w:t>
      </w:r>
      <w:bookmarkEnd w:id="19"/>
      <w:bookmarkEnd w:id="20"/>
    </w:p>
    <w:p w14:paraId="1DE09746" w14:textId="1DCE10EF" w:rsidR="00B42FDD" w:rsidRDefault="00C80BDC" w:rsidP="00962357">
      <w:pPr>
        <w:pStyle w:val="BodyText"/>
        <w:spacing w:after="0"/>
      </w:pPr>
      <w:r w:rsidRPr="00C80BDC">
        <w:rPr>
          <w:i/>
          <w:iCs/>
        </w:rPr>
        <w:t>Drugs, Poisons and Controlled Substances Act</w:t>
      </w:r>
      <w:r w:rsidRPr="00C80BDC">
        <w:t xml:space="preserve"> 1981</w:t>
      </w:r>
      <w:r w:rsidR="00635649">
        <w:t xml:space="preserve"> </w:t>
      </w:r>
      <w:r w:rsidR="00306EE7">
        <w:t>–</w:t>
      </w:r>
      <w:r w:rsidR="00635649">
        <w:t xml:space="preserve"> </w:t>
      </w:r>
      <w:r w:rsidR="00306EE7">
        <w:t xml:space="preserve">find latest version </w:t>
      </w:r>
      <w:r w:rsidR="00635649">
        <w:t xml:space="preserve">at </w:t>
      </w:r>
      <w:hyperlink r:id="rId13" w:history="1">
        <w:r w:rsidR="00635649" w:rsidRPr="00635649">
          <w:rPr>
            <w:rStyle w:val="Hyperlink"/>
          </w:rPr>
          <w:t>Victorian legislation</w:t>
        </w:r>
      </w:hyperlink>
    </w:p>
    <w:p w14:paraId="055BFFC6" w14:textId="3EEF2FE6" w:rsidR="005134F8" w:rsidRDefault="00F53A05" w:rsidP="00A76DC7">
      <w:pPr>
        <w:pStyle w:val="Heading2"/>
      </w:pPr>
      <w:r>
        <w:lastRenderedPageBreak/>
        <w:t>Context</w:t>
      </w:r>
      <w:r w:rsidR="00A76DC7">
        <w:t xml:space="preserve"> – </w:t>
      </w:r>
      <w:r w:rsidR="001D1A16">
        <w:t>V</w:t>
      </w:r>
      <w:r w:rsidR="00A76DC7">
        <w:t>eterinary practitioner-owner-animal (VOA) relationship</w:t>
      </w:r>
    </w:p>
    <w:tbl>
      <w:tblPr>
        <w:tblStyle w:val="VetBoardTable"/>
        <w:tblW w:w="0" w:type="auto"/>
        <w:tblInd w:w="-5" w:type="dxa"/>
        <w:tblLook w:val="04A0" w:firstRow="1" w:lastRow="0" w:firstColumn="1" w:lastColumn="0" w:noHBand="0" w:noVBand="1"/>
      </w:tblPr>
      <w:tblGrid>
        <w:gridCol w:w="9741"/>
      </w:tblGrid>
      <w:tr w:rsidR="00B65E62" w14:paraId="2C0BB7F0" w14:textId="77777777" w:rsidTr="00814893">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4B635296" w14:textId="3F6956BC" w:rsidR="00B65E62" w:rsidRDefault="00B65E62" w:rsidP="00CB69DE">
            <w:pPr>
              <w:pStyle w:val="TableText"/>
              <w:spacing w:before="120" w:after="160"/>
            </w:pPr>
            <w:r>
              <w:t>The relationship between a veterinary practitioner, an owner or designated representative and their animal</w:t>
            </w:r>
            <w:r w:rsidR="00197809">
              <w:t xml:space="preserve"> (</w:t>
            </w:r>
            <w:r w:rsidR="00197809" w:rsidRPr="00197809">
              <w:rPr>
                <w:rFonts w:ascii="Segoe UI Semibold" w:hAnsi="Segoe UI Semibold" w:cs="Segoe UI Semibold"/>
              </w:rPr>
              <w:t>the VOA relationship</w:t>
            </w:r>
            <w:r w:rsidR="00197809">
              <w:t>)</w:t>
            </w:r>
            <w:r>
              <w:t xml:space="preserve"> is the foundation for the delivery of veterinary services. </w:t>
            </w:r>
          </w:p>
          <w:p w14:paraId="3C642AC5" w14:textId="5F4F7D72" w:rsidR="00B65E62" w:rsidRDefault="00197809" w:rsidP="00CB69DE">
            <w:pPr>
              <w:pStyle w:val="TableText"/>
              <w:spacing w:after="120"/>
            </w:pPr>
            <w:r>
              <w:t>There are several aims in</w:t>
            </w:r>
            <w:r w:rsidR="00B65E62">
              <w:t xml:space="preserve"> recognising a </w:t>
            </w:r>
            <w:r>
              <w:t>VOA relationship</w:t>
            </w:r>
            <w:r w:rsidR="00DC4910">
              <w:t>:</w:t>
            </w:r>
          </w:p>
          <w:p w14:paraId="69C99F15" w14:textId="30166514" w:rsidR="00B65E62" w:rsidRDefault="00197809" w:rsidP="007D77FD">
            <w:pPr>
              <w:pStyle w:val="ListNumber0"/>
              <w:numPr>
                <w:ilvl w:val="0"/>
                <w:numId w:val="17"/>
              </w:numPr>
              <w:tabs>
                <w:tab w:val="clear" w:pos="425"/>
              </w:tabs>
              <w:spacing w:after="120"/>
              <w:ind w:left="709" w:right="376"/>
            </w:pPr>
            <w:r>
              <w:t>E</w:t>
            </w:r>
            <w:r w:rsidR="00B65E62">
              <w:t>nsure the best interests of an animal is central in decision</w:t>
            </w:r>
            <w:r w:rsidR="0096194B">
              <w:t>-</w:t>
            </w:r>
            <w:r w:rsidR="00B65E62">
              <w:t>making related to the provision of veterinary services</w:t>
            </w:r>
            <w:r w:rsidR="003C4953">
              <w:t>,</w:t>
            </w:r>
            <w:r w:rsidR="00536149">
              <w:t xml:space="preserve"> </w:t>
            </w:r>
            <w:r w:rsidR="00B65E62">
              <w:t>irrespective of whether the relationship between an owner and an animal is for companionship or commercial reasons</w:t>
            </w:r>
            <w:r>
              <w:t>.</w:t>
            </w:r>
          </w:p>
          <w:p w14:paraId="76E8C876" w14:textId="760373C0" w:rsidR="00B65E62" w:rsidRDefault="00197809" w:rsidP="007D77FD">
            <w:pPr>
              <w:pStyle w:val="ListNumber0"/>
              <w:numPr>
                <w:ilvl w:val="0"/>
                <w:numId w:val="17"/>
              </w:numPr>
              <w:tabs>
                <w:tab w:val="clear" w:pos="425"/>
              </w:tabs>
              <w:spacing w:after="120"/>
              <w:ind w:left="709" w:right="376"/>
            </w:pPr>
            <w:r>
              <w:t>U</w:t>
            </w:r>
            <w:r w:rsidR="00B65E62">
              <w:t>nderstand the roles and responsibilities of the parties involved and any limitations to the establishment and maintenance of the VOA</w:t>
            </w:r>
            <w:r>
              <w:t xml:space="preserve"> relationship.</w:t>
            </w:r>
          </w:p>
          <w:p w14:paraId="5B5F3CEB" w14:textId="09142D44" w:rsidR="00B65E62" w:rsidRDefault="00197809" w:rsidP="007D77FD">
            <w:pPr>
              <w:pStyle w:val="ListNumber0"/>
              <w:numPr>
                <w:ilvl w:val="0"/>
                <w:numId w:val="17"/>
              </w:numPr>
              <w:tabs>
                <w:tab w:val="clear" w:pos="425"/>
              </w:tabs>
              <w:spacing w:after="120"/>
              <w:ind w:left="709" w:right="376"/>
            </w:pPr>
            <w:r>
              <w:t>P</w:t>
            </w:r>
            <w:r w:rsidR="00B65E62">
              <w:t>rotect the public by facilitating an appropriate standard of veterinary practice</w:t>
            </w:r>
            <w:r>
              <w:t>.</w:t>
            </w:r>
          </w:p>
          <w:p w14:paraId="6FB0EC7E" w14:textId="6574D86C" w:rsidR="00B65E62" w:rsidRDefault="00197809" w:rsidP="007D77FD">
            <w:pPr>
              <w:pStyle w:val="ListNumber0"/>
              <w:numPr>
                <w:ilvl w:val="0"/>
                <w:numId w:val="17"/>
              </w:numPr>
              <w:tabs>
                <w:tab w:val="clear" w:pos="425"/>
              </w:tabs>
              <w:spacing w:after="120"/>
              <w:ind w:left="709" w:right="376"/>
            </w:pPr>
            <w:r>
              <w:t>E</w:t>
            </w:r>
            <w:r w:rsidR="00B65E62">
              <w:t xml:space="preserve">nable a veterinary practitioner to meet relevant </w:t>
            </w:r>
            <w:r w:rsidR="00D60233">
              <w:t xml:space="preserve">regulatory </w:t>
            </w:r>
            <w:r w:rsidR="00B65E62">
              <w:t xml:space="preserve">requirements, </w:t>
            </w:r>
            <w:r w:rsidR="004C4C5D">
              <w:t xml:space="preserve">for example the requirement for </w:t>
            </w:r>
            <w:r w:rsidR="009B4658">
              <w:t>an animal to be under the care of a veterinary practitioner prior to the supply and use of restricted medications</w:t>
            </w:r>
            <w:r>
              <w:t>.</w:t>
            </w:r>
          </w:p>
          <w:p w14:paraId="716D97E7" w14:textId="58B6C7CB" w:rsidR="00B65E62" w:rsidRDefault="00197809" w:rsidP="007D77FD">
            <w:pPr>
              <w:pStyle w:val="ListNumber0"/>
              <w:numPr>
                <w:ilvl w:val="0"/>
                <w:numId w:val="17"/>
              </w:numPr>
              <w:tabs>
                <w:tab w:val="clear" w:pos="425"/>
              </w:tabs>
              <w:spacing w:before="200" w:after="160"/>
              <w:ind w:left="709" w:right="374"/>
            </w:pPr>
            <w:r>
              <w:t>A</w:t>
            </w:r>
            <w:r w:rsidR="00B65E62">
              <w:t xml:space="preserve">lign veterinary practitioner conduct when making treatment decisions with community expectations. </w:t>
            </w:r>
          </w:p>
          <w:p w14:paraId="14697C1F" w14:textId="16472DBE" w:rsidR="00B65E62" w:rsidRDefault="00B65E62" w:rsidP="00CB69DE">
            <w:pPr>
              <w:pStyle w:val="TableText"/>
              <w:spacing w:after="120"/>
            </w:pPr>
            <w:r>
              <w:t xml:space="preserve">The attributes of the VOA relationship provided </w:t>
            </w:r>
            <w:r w:rsidR="003A2B9D">
              <w:t xml:space="preserve">below </w:t>
            </w:r>
            <w:r w:rsidR="00C469A1">
              <w:t>are relevant to understanding the</w:t>
            </w:r>
            <w:r>
              <w:t xml:space="preserve"> responsibilities of the parties involved:</w:t>
            </w:r>
          </w:p>
          <w:p w14:paraId="5376A876" w14:textId="77777777" w:rsidR="0096194B" w:rsidRPr="0096194B" w:rsidRDefault="00B65E62" w:rsidP="007D77FD">
            <w:pPr>
              <w:pStyle w:val="ListNumber0"/>
              <w:numPr>
                <w:ilvl w:val="0"/>
                <w:numId w:val="18"/>
              </w:numPr>
              <w:tabs>
                <w:tab w:val="clear" w:pos="425"/>
              </w:tabs>
              <w:ind w:left="709"/>
            </w:pPr>
            <w:r w:rsidRPr="00892385">
              <w:rPr>
                <w:rFonts w:ascii="Segoe UI Semibold" w:hAnsi="Segoe UI Semibold" w:cs="Segoe UI Semibold"/>
              </w:rPr>
              <w:t>Veterinary practitioner</w:t>
            </w:r>
          </w:p>
          <w:p w14:paraId="3BD073BC" w14:textId="0CF71F9B" w:rsidR="0096194B" w:rsidRDefault="0096194B" w:rsidP="007D77FD">
            <w:pPr>
              <w:pStyle w:val="ListNumber0"/>
              <w:numPr>
                <w:ilvl w:val="1"/>
                <w:numId w:val="18"/>
              </w:numPr>
              <w:tabs>
                <w:tab w:val="clear" w:pos="850"/>
              </w:tabs>
              <w:spacing w:after="120"/>
              <w:ind w:left="993" w:hanging="283"/>
            </w:pPr>
            <w:r>
              <w:t>T</w:t>
            </w:r>
            <w:r w:rsidR="00B65E62">
              <w:t xml:space="preserve">he </w:t>
            </w:r>
            <w:r w:rsidR="002B72B5">
              <w:t xml:space="preserve">veterinary practitioner is the </w:t>
            </w:r>
            <w:r w:rsidR="00B65E62">
              <w:t>individual providing services to the owner in relation to the care and wellbeing of their animal.</w:t>
            </w:r>
          </w:p>
          <w:p w14:paraId="2DCB66D6" w14:textId="174A8646" w:rsidR="00B65E62" w:rsidRDefault="00B65E62" w:rsidP="007D77FD">
            <w:pPr>
              <w:pStyle w:val="ListNumber0"/>
              <w:numPr>
                <w:ilvl w:val="1"/>
                <w:numId w:val="18"/>
              </w:numPr>
              <w:tabs>
                <w:tab w:val="clear" w:pos="850"/>
              </w:tabs>
              <w:spacing w:after="120"/>
              <w:ind w:left="993" w:hanging="283"/>
            </w:pPr>
            <w:r>
              <w:t xml:space="preserve">While it is noted that an owner may also view the VOA relationship in terms of a collective of individuals, such as a group of practitioners employed within a clinic setting, the </w:t>
            </w:r>
            <w:r w:rsidR="0096194B" w:rsidRPr="0096194B">
              <w:t>Board</w:t>
            </w:r>
            <w:r>
              <w:t xml:space="preserve"> views the responsibilities associated with a VOA relationship as vested in an individual veterinary practitioner.</w:t>
            </w:r>
          </w:p>
          <w:p w14:paraId="08536F4C" w14:textId="77777777" w:rsidR="0096194B" w:rsidRPr="0096194B" w:rsidRDefault="00B65E62" w:rsidP="0096194B">
            <w:pPr>
              <w:pStyle w:val="ListNumber0"/>
              <w:numPr>
                <w:ilvl w:val="0"/>
                <w:numId w:val="9"/>
              </w:numPr>
              <w:tabs>
                <w:tab w:val="clear" w:pos="425"/>
              </w:tabs>
              <w:ind w:left="709"/>
            </w:pPr>
            <w:r w:rsidRPr="00892385">
              <w:rPr>
                <w:rFonts w:ascii="Segoe UI Semibold" w:hAnsi="Segoe UI Semibold" w:cs="Segoe UI Semibold"/>
              </w:rPr>
              <w:t>Owner</w:t>
            </w:r>
          </w:p>
          <w:p w14:paraId="4BAACE00" w14:textId="63E2B45C" w:rsidR="0096194B" w:rsidRDefault="0096194B" w:rsidP="007D77FD">
            <w:pPr>
              <w:pStyle w:val="ListNumber0"/>
              <w:numPr>
                <w:ilvl w:val="1"/>
                <w:numId w:val="18"/>
              </w:numPr>
              <w:tabs>
                <w:tab w:val="clear" w:pos="850"/>
              </w:tabs>
              <w:spacing w:after="120"/>
              <w:ind w:left="993" w:hanging="283"/>
            </w:pPr>
            <w:r>
              <w:t>T</w:t>
            </w:r>
            <w:r w:rsidR="00B65E62">
              <w:t xml:space="preserve">he </w:t>
            </w:r>
            <w:r w:rsidR="00E04D96">
              <w:t xml:space="preserve">owner is the </w:t>
            </w:r>
            <w:r w:rsidR="00B65E62">
              <w:t xml:space="preserve">individual who has property rights over an animal receiving veterinary services. </w:t>
            </w:r>
          </w:p>
          <w:p w14:paraId="0D874E0A" w14:textId="77777777" w:rsidR="0096194B" w:rsidRDefault="00B65E62" w:rsidP="007D77FD">
            <w:pPr>
              <w:pStyle w:val="ListNumber0"/>
              <w:numPr>
                <w:ilvl w:val="1"/>
                <w:numId w:val="18"/>
              </w:numPr>
              <w:tabs>
                <w:tab w:val="clear" w:pos="850"/>
              </w:tabs>
              <w:spacing w:after="120"/>
              <w:ind w:left="993" w:hanging="283"/>
            </w:pPr>
            <w:r>
              <w:t xml:space="preserve">The basis of the relationship between the owner and the animal/animals receiving veterinary services may be primarily for companionship or commercial reasons. </w:t>
            </w:r>
          </w:p>
          <w:p w14:paraId="6DBAA02A" w14:textId="77777777" w:rsidR="0096194B" w:rsidRDefault="00B65E62" w:rsidP="007D77FD">
            <w:pPr>
              <w:pStyle w:val="ListNumber0"/>
              <w:numPr>
                <w:ilvl w:val="1"/>
                <w:numId w:val="18"/>
              </w:numPr>
              <w:tabs>
                <w:tab w:val="clear" w:pos="850"/>
              </w:tabs>
              <w:spacing w:after="120"/>
              <w:ind w:left="993" w:hanging="283"/>
            </w:pPr>
            <w:r>
              <w:t>The owner may designate an individual as their representative to make decisions regarding the scope of veterinary services provided to the animal and to undertake one or more of their responsibilities in the VOA</w:t>
            </w:r>
            <w:r w:rsidR="00197809">
              <w:t xml:space="preserve"> relationship</w:t>
            </w:r>
            <w:r>
              <w:t>. Such a designation should be explicit and recorded in order to be enacted.</w:t>
            </w:r>
          </w:p>
          <w:p w14:paraId="3084BFFE" w14:textId="1E52F886" w:rsidR="0096194B" w:rsidRDefault="00B65E62" w:rsidP="007D77FD">
            <w:pPr>
              <w:pStyle w:val="ListNumber0"/>
              <w:numPr>
                <w:ilvl w:val="1"/>
                <w:numId w:val="18"/>
              </w:numPr>
              <w:tabs>
                <w:tab w:val="clear" w:pos="850"/>
              </w:tabs>
              <w:spacing w:after="120"/>
              <w:ind w:left="993" w:hanging="283"/>
            </w:pPr>
            <w:r>
              <w:t xml:space="preserve">In the case of a service animal </w:t>
            </w:r>
            <w:r w:rsidR="0096194B">
              <w:t>(e.g.</w:t>
            </w:r>
            <w:r w:rsidR="00AA49F4">
              <w:t>,</w:t>
            </w:r>
            <w:r w:rsidR="0096194B">
              <w:t xml:space="preserve"> a </w:t>
            </w:r>
            <w:r w:rsidR="00AA49F4">
              <w:t>guide</w:t>
            </w:r>
            <w:r w:rsidR="0096194B">
              <w:t xml:space="preserve"> dog) </w:t>
            </w:r>
            <w:r>
              <w:t>which has been allocated to an individual by a third party, the owner is the third party.</w:t>
            </w:r>
          </w:p>
          <w:p w14:paraId="524BC33B" w14:textId="0E821C4F" w:rsidR="00B65E62" w:rsidRDefault="00B65E62" w:rsidP="007D77FD">
            <w:pPr>
              <w:pStyle w:val="ListNumber0"/>
              <w:numPr>
                <w:ilvl w:val="1"/>
                <w:numId w:val="18"/>
              </w:numPr>
              <w:tabs>
                <w:tab w:val="clear" w:pos="850"/>
              </w:tabs>
              <w:spacing w:after="120"/>
              <w:ind w:left="993" w:hanging="283"/>
            </w:pPr>
            <w:r>
              <w:t>In the case of wildlife where property rights are not applicable, the owner is deemed to be the person presenting the animal to the veterinary practitioner for the provision of veterinary services.</w:t>
            </w:r>
          </w:p>
          <w:p w14:paraId="1A6759C7" w14:textId="77777777" w:rsidR="0096194B" w:rsidRPr="0096194B" w:rsidRDefault="00B65E62" w:rsidP="0096194B">
            <w:pPr>
              <w:pStyle w:val="ListNumber0"/>
              <w:numPr>
                <w:ilvl w:val="0"/>
                <w:numId w:val="9"/>
              </w:numPr>
              <w:tabs>
                <w:tab w:val="clear" w:pos="425"/>
              </w:tabs>
              <w:ind w:left="709"/>
            </w:pPr>
            <w:r w:rsidRPr="00892385">
              <w:rPr>
                <w:rFonts w:ascii="Segoe UI Semibold" w:hAnsi="Segoe UI Semibold" w:cs="Segoe UI Semibold"/>
              </w:rPr>
              <w:t>Animal</w:t>
            </w:r>
          </w:p>
          <w:p w14:paraId="0C03DF5A" w14:textId="60D27310" w:rsidR="0096194B" w:rsidRDefault="0096194B" w:rsidP="007D77FD">
            <w:pPr>
              <w:pStyle w:val="ListNumber0"/>
              <w:numPr>
                <w:ilvl w:val="1"/>
                <w:numId w:val="18"/>
              </w:numPr>
              <w:tabs>
                <w:tab w:val="clear" w:pos="850"/>
              </w:tabs>
              <w:spacing w:after="120"/>
              <w:ind w:left="993" w:hanging="283"/>
            </w:pPr>
            <w:r>
              <w:t>T</w:t>
            </w:r>
            <w:r w:rsidR="00B65E62">
              <w:t>he</w:t>
            </w:r>
            <w:r w:rsidR="000E0296">
              <w:t xml:space="preserve"> animal is the</w:t>
            </w:r>
            <w:r w:rsidR="00B65E62">
              <w:t xml:space="preserve"> individual animal of any species receiving veterinary services at the instigation of the owner. </w:t>
            </w:r>
          </w:p>
          <w:p w14:paraId="333EBC47" w14:textId="1CE99061" w:rsidR="00B65E62" w:rsidRDefault="00B65E62" w:rsidP="007D77FD">
            <w:pPr>
              <w:pStyle w:val="ListNumber0"/>
              <w:numPr>
                <w:ilvl w:val="1"/>
                <w:numId w:val="18"/>
              </w:numPr>
              <w:tabs>
                <w:tab w:val="clear" w:pos="850"/>
              </w:tabs>
              <w:spacing w:after="120"/>
              <w:ind w:left="993" w:hanging="283"/>
            </w:pPr>
            <w:r>
              <w:t xml:space="preserve">While the animal may be one of a collective group of animals in receipt of veterinary services, the Board views the primary focus of the relationship between the veterinary practitioner and an individual animal is </w:t>
            </w:r>
            <w:r w:rsidR="0096194B">
              <w:t>each individual</w:t>
            </w:r>
            <w:r>
              <w:t xml:space="preserve"> animal</w:t>
            </w:r>
            <w:r>
              <w:rPr>
                <w:rFonts w:hint="cs"/>
              </w:rPr>
              <w:t>’</w:t>
            </w:r>
            <w:r>
              <w:t>s wellbeing.</w:t>
            </w:r>
          </w:p>
          <w:p w14:paraId="3C2D0CDB" w14:textId="1720D182" w:rsidR="00B65E62" w:rsidRPr="00A842EE" w:rsidRDefault="00197809" w:rsidP="00D71C5D">
            <w:pPr>
              <w:pStyle w:val="TableText"/>
              <w:keepNext/>
              <w:spacing w:after="160"/>
              <w:rPr>
                <w:rFonts w:ascii="Segoe UI Semibold" w:hAnsi="Segoe UI Semibold" w:cs="Segoe UI Semibold"/>
              </w:rPr>
            </w:pPr>
            <w:r>
              <w:rPr>
                <w:rFonts w:ascii="Segoe UI Semibold" w:hAnsi="Segoe UI Semibold" w:cs="Segoe UI Semibold"/>
              </w:rPr>
              <w:lastRenderedPageBreak/>
              <w:t>V</w:t>
            </w:r>
            <w:r w:rsidR="00B65E62" w:rsidRPr="00A842EE">
              <w:rPr>
                <w:rFonts w:ascii="Segoe UI Semibold" w:hAnsi="Segoe UI Semibold" w:cs="Segoe UI Semibold"/>
              </w:rPr>
              <w:t xml:space="preserve">eterinary </w:t>
            </w:r>
            <w:r w:rsidR="00A842EE" w:rsidRPr="00A842EE">
              <w:rPr>
                <w:rFonts w:ascii="Segoe UI Semibold" w:hAnsi="Segoe UI Semibold" w:cs="Segoe UI Semibold"/>
              </w:rPr>
              <w:t>p</w:t>
            </w:r>
            <w:r w:rsidR="00B65E62" w:rsidRPr="00A842EE">
              <w:rPr>
                <w:rFonts w:ascii="Segoe UI Semibold" w:hAnsi="Segoe UI Semibold" w:cs="Segoe UI Semibold"/>
              </w:rPr>
              <w:t xml:space="preserve">ractitioner and </w:t>
            </w:r>
            <w:r w:rsidR="00A842EE" w:rsidRPr="00A842EE">
              <w:rPr>
                <w:rFonts w:ascii="Segoe UI Semibold" w:hAnsi="Segoe UI Semibold" w:cs="Segoe UI Semibold"/>
              </w:rPr>
              <w:t>o</w:t>
            </w:r>
            <w:r w:rsidR="00B65E62" w:rsidRPr="00A842EE">
              <w:rPr>
                <w:rFonts w:ascii="Segoe UI Semibold" w:hAnsi="Segoe UI Semibold" w:cs="Segoe UI Semibold"/>
              </w:rPr>
              <w:t>wner</w:t>
            </w:r>
            <w:r>
              <w:rPr>
                <w:rFonts w:ascii="Segoe UI Semibold" w:hAnsi="Segoe UI Semibold" w:cs="Segoe UI Semibold"/>
              </w:rPr>
              <w:t xml:space="preserve"> responsibilities</w:t>
            </w:r>
          </w:p>
          <w:p w14:paraId="3910118D" w14:textId="5EFA56B0" w:rsidR="00B65E62" w:rsidRDefault="00B65E62" w:rsidP="00D71C5D">
            <w:pPr>
              <w:pStyle w:val="TableText"/>
              <w:keepNext/>
              <w:spacing w:after="160"/>
            </w:pPr>
            <w:r>
              <w:t>Both the veterinary practitioner and the owner carry responsibilities in the VOA relationship.</w:t>
            </w:r>
          </w:p>
          <w:p w14:paraId="5C26F039" w14:textId="726051B2" w:rsidR="00B65E62" w:rsidRDefault="00300A8A" w:rsidP="00626592">
            <w:pPr>
              <w:pStyle w:val="TableText"/>
              <w:spacing w:after="120"/>
            </w:pPr>
            <w:r>
              <w:t>The m</w:t>
            </w:r>
            <w:r w:rsidR="00613E85">
              <w:t>ain</w:t>
            </w:r>
            <w:r w:rsidR="00B65E62">
              <w:t xml:space="preserve"> </w:t>
            </w:r>
            <w:r w:rsidR="00B65E62" w:rsidRPr="0096194B">
              <w:rPr>
                <w:u w:val="single"/>
              </w:rPr>
              <w:t>responsibilities of the veterinary practitioner</w:t>
            </w:r>
            <w:r w:rsidR="00B65E62">
              <w:t xml:space="preserve"> in the VOA</w:t>
            </w:r>
            <w:r>
              <w:t xml:space="preserve"> relationship are to</w:t>
            </w:r>
            <w:r w:rsidR="00B65E62">
              <w:t>:</w:t>
            </w:r>
          </w:p>
          <w:p w14:paraId="5CDAA088" w14:textId="17A863AD" w:rsidR="00B65E62" w:rsidRDefault="0096194B" w:rsidP="00626592">
            <w:pPr>
              <w:pStyle w:val="ListNumber0"/>
              <w:numPr>
                <w:ilvl w:val="0"/>
                <w:numId w:val="19"/>
              </w:numPr>
              <w:tabs>
                <w:tab w:val="clear" w:pos="425"/>
              </w:tabs>
              <w:spacing w:after="120"/>
              <w:ind w:left="709"/>
            </w:pPr>
            <w:r>
              <w:t xml:space="preserve">directly </w:t>
            </w:r>
            <w:r w:rsidR="00300A8A">
              <w:t>o</w:t>
            </w:r>
            <w:r w:rsidR="00B65E62">
              <w:t>bserve and examine the animal and/or their</w:t>
            </w:r>
            <w:r>
              <w:t>`</w:t>
            </w:r>
            <w:r w:rsidR="00B65E62">
              <w:t xml:space="preserve"> production system and facilities when requested to do so by the owner or when necessary</w:t>
            </w:r>
          </w:p>
          <w:p w14:paraId="4A4D7BD7" w14:textId="7B53374D" w:rsidR="00B65E62" w:rsidRDefault="00300A8A" w:rsidP="007D77FD">
            <w:pPr>
              <w:pStyle w:val="ListNumber0"/>
              <w:numPr>
                <w:ilvl w:val="0"/>
                <w:numId w:val="19"/>
              </w:numPr>
              <w:tabs>
                <w:tab w:val="clear" w:pos="425"/>
              </w:tabs>
              <w:spacing w:after="120"/>
              <w:ind w:left="709"/>
            </w:pPr>
            <w:r>
              <w:t>k</w:t>
            </w:r>
            <w:r w:rsidR="00B65E62">
              <w:t>eep the wellbeing of the animal as a central focus</w:t>
            </w:r>
          </w:p>
          <w:p w14:paraId="1994B94E" w14:textId="006EF325" w:rsidR="00B65E62" w:rsidRDefault="00300A8A" w:rsidP="007D77FD">
            <w:pPr>
              <w:pStyle w:val="ListNumber0"/>
              <w:numPr>
                <w:ilvl w:val="0"/>
                <w:numId w:val="19"/>
              </w:numPr>
              <w:tabs>
                <w:tab w:val="clear" w:pos="425"/>
              </w:tabs>
              <w:spacing w:after="120"/>
              <w:ind w:left="709"/>
            </w:pPr>
            <w:r>
              <w:t>e</w:t>
            </w:r>
            <w:r w:rsidR="00B65E62">
              <w:t>stablish and record the name of the owner or authorised representative</w:t>
            </w:r>
            <w:r w:rsidR="0096194B">
              <w:t>,</w:t>
            </w:r>
            <w:r w:rsidR="00B65E62">
              <w:t xml:space="preserve"> </w:t>
            </w:r>
            <w:r w:rsidR="00FC446C">
              <w:t>i.e.,</w:t>
            </w:r>
            <w:r w:rsidR="00B65E62">
              <w:t xml:space="preserve"> the individual with decision</w:t>
            </w:r>
            <w:r w:rsidR="00197809">
              <w:t>-</w:t>
            </w:r>
            <w:r w:rsidR="00B65E62">
              <w:t>making authority to consent to a procedure, treatment or husbandry matter</w:t>
            </w:r>
          </w:p>
          <w:p w14:paraId="7995A2C6" w14:textId="07D25F3B" w:rsidR="00B65E62" w:rsidRDefault="00197809" w:rsidP="007D77FD">
            <w:pPr>
              <w:pStyle w:val="ListNumber0"/>
              <w:numPr>
                <w:ilvl w:val="0"/>
                <w:numId w:val="19"/>
              </w:numPr>
              <w:tabs>
                <w:tab w:val="clear" w:pos="425"/>
              </w:tabs>
              <w:spacing w:after="120"/>
              <w:ind w:left="709"/>
            </w:pPr>
            <w:r>
              <w:t>t</w:t>
            </w:r>
            <w:r w:rsidR="00B65E62">
              <w:t>ake reasonable efforts to ensure the owner understands their communications</w:t>
            </w:r>
          </w:p>
          <w:p w14:paraId="7C928408" w14:textId="74F55907" w:rsidR="00B65E62" w:rsidRDefault="00300A8A" w:rsidP="007D77FD">
            <w:pPr>
              <w:pStyle w:val="ListNumber0"/>
              <w:numPr>
                <w:ilvl w:val="0"/>
                <w:numId w:val="19"/>
              </w:numPr>
              <w:tabs>
                <w:tab w:val="clear" w:pos="425"/>
              </w:tabs>
              <w:spacing w:after="120"/>
              <w:ind w:left="709"/>
            </w:pPr>
            <w:r>
              <w:t>p</w:t>
            </w:r>
            <w:r w:rsidR="00B65E62">
              <w:t>rovide a reasonable range of options for treatment or management, a prognosis, and the possible complications, consequences and associated costs for each option</w:t>
            </w:r>
          </w:p>
          <w:p w14:paraId="1BE01BB9" w14:textId="299B5D45" w:rsidR="00B65E62" w:rsidRDefault="00300A8A" w:rsidP="007D77FD">
            <w:pPr>
              <w:pStyle w:val="ListNumber0"/>
              <w:numPr>
                <w:ilvl w:val="0"/>
                <w:numId w:val="19"/>
              </w:numPr>
              <w:tabs>
                <w:tab w:val="clear" w:pos="425"/>
              </w:tabs>
              <w:spacing w:after="120"/>
              <w:ind w:left="709"/>
            </w:pPr>
            <w:r>
              <w:t>r</w:t>
            </w:r>
            <w:r w:rsidR="00B65E62">
              <w:t>espect the owner</w:t>
            </w:r>
            <w:r w:rsidR="00B65E62">
              <w:rPr>
                <w:rFonts w:hint="cs"/>
              </w:rPr>
              <w:t>’</w:t>
            </w:r>
            <w:r w:rsidR="00B65E62">
              <w:t>s rights, including the right to refuse service, request a referral or to have established VOA relationships with several veterinary practitioners concurrently</w:t>
            </w:r>
          </w:p>
          <w:p w14:paraId="7F944293" w14:textId="2566CAB2" w:rsidR="00B65E62" w:rsidRDefault="00300A8A" w:rsidP="007D77FD">
            <w:pPr>
              <w:pStyle w:val="ListNumber0"/>
              <w:numPr>
                <w:ilvl w:val="0"/>
                <w:numId w:val="19"/>
              </w:numPr>
              <w:tabs>
                <w:tab w:val="clear" w:pos="425"/>
              </w:tabs>
              <w:spacing w:after="0"/>
              <w:ind w:left="709"/>
            </w:pPr>
            <w:r>
              <w:t>m</w:t>
            </w:r>
            <w:r w:rsidR="00B65E62">
              <w:t>aintain the VOA relationship over its duration through:</w:t>
            </w:r>
          </w:p>
          <w:p w14:paraId="75CAEE58" w14:textId="380798A3" w:rsidR="00B65E62" w:rsidRDefault="00E43AF9" w:rsidP="007D77FD">
            <w:pPr>
              <w:pStyle w:val="ListNumber0"/>
              <w:numPr>
                <w:ilvl w:val="1"/>
                <w:numId w:val="18"/>
              </w:numPr>
              <w:tabs>
                <w:tab w:val="clear" w:pos="850"/>
              </w:tabs>
              <w:spacing w:after="120"/>
              <w:ind w:left="993" w:hanging="283"/>
            </w:pPr>
            <w:r>
              <w:t>regular communication</w:t>
            </w:r>
          </w:p>
          <w:p w14:paraId="0526AA5F" w14:textId="28BEC654" w:rsidR="00B65E62" w:rsidRDefault="00B65E62" w:rsidP="007D77FD">
            <w:pPr>
              <w:pStyle w:val="ListNumber0"/>
              <w:numPr>
                <w:ilvl w:val="1"/>
                <w:numId w:val="18"/>
              </w:numPr>
              <w:tabs>
                <w:tab w:val="clear" w:pos="850"/>
              </w:tabs>
              <w:spacing w:after="120"/>
              <w:ind w:left="993" w:hanging="283"/>
            </w:pPr>
            <w:r>
              <w:t>demonstrating an intention that the relationship continues</w:t>
            </w:r>
          </w:p>
          <w:p w14:paraId="39CB4C86" w14:textId="3D71D392" w:rsidR="0096194B" w:rsidRDefault="0096194B" w:rsidP="007D77FD">
            <w:pPr>
              <w:pStyle w:val="ListNumber0"/>
              <w:numPr>
                <w:ilvl w:val="1"/>
                <w:numId w:val="18"/>
              </w:numPr>
              <w:tabs>
                <w:tab w:val="clear" w:pos="850"/>
              </w:tabs>
              <w:spacing w:after="120"/>
              <w:ind w:left="993" w:hanging="283"/>
            </w:pPr>
            <w:r>
              <w:t>directly observing the animal or production system at least once per year</w:t>
            </w:r>
          </w:p>
          <w:p w14:paraId="3762B07D" w14:textId="51E59A66" w:rsidR="00B65E62" w:rsidRDefault="00483303" w:rsidP="007D77FD">
            <w:pPr>
              <w:pStyle w:val="ListNumber0"/>
              <w:numPr>
                <w:ilvl w:val="1"/>
                <w:numId w:val="18"/>
              </w:numPr>
              <w:tabs>
                <w:tab w:val="clear" w:pos="850"/>
              </w:tabs>
              <w:spacing w:after="120"/>
              <w:ind w:left="993" w:hanging="283"/>
            </w:pPr>
            <w:r>
              <w:t>provision of</w:t>
            </w:r>
            <w:r w:rsidR="00B65E62">
              <w:t xml:space="preserve"> veterinary services as required or until terminated by either </w:t>
            </w:r>
            <w:r w:rsidR="00890F09">
              <w:t xml:space="preserve">the </w:t>
            </w:r>
            <w:r w:rsidR="00B65E62">
              <w:t xml:space="preserve">owner or </w:t>
            </w:r>
            <w:r w:rsidR="00890F09">
              <w:t xml:space="preserve">the </w:t>
            </w:r>
            <w:r w:rsidR="00B65E62">
              <w:t>veterinary practitioner.</w:t>
            </w:r>
          </w:p>
          <w:p w14:paraId="4EFCCFB4" w14:textId="6B2CD84A" w:rsidR="00B65E62" w:rsidRDefault="00E43AF9" w:rsidP="000E74DD">
            <w:pPr>
              <w:pStyle w:val="TableText"/>
              <w:spacing w:after="120"/>
            </w:pPr>
            <w:r>
              <w:t>The m</w:t>
            </w:r>
            <w:r w:rsidR="00BC7E4D">
              <w:t>ain</w:t>
            </w:r>
            <w:r w:rsidR="00B65E62">
              <w:t xml:space="preserve"> </w:t>
            </w:r>
            <w:r w:rsidR="00B65E62" w:rsidRPr="0096194B">
              <w:rPr>
                <w:u w:val="single"/>
              </w:rPr>
              <w:t>responsibilities of the owner</w:t>
            </w:r>
            <w:r w:rsidR="00B65E62">
              <w:t xml:space="preserve"> in the VOA </w:t>
            </w:r>
            <w:r w:rsidR="00BC7E4D">
              <w:t>relationship</w:t>
            </w:r>
            <w:r>
              <w:t xml:space="preserve"> are to</w:t>
            </w:r>
            <w:r w:rsidR="00B65E62">
              <w:t>:</w:t>
            </w:r>
          </w:p>
          <w:p w14:paraId="53B9197C" w14:textId="51753DDA" w:rsidR="00B65E62" w:rsidRDefault="00E43AF9" w:rsidP="007D77FD">
            <w:pPr>
              <w:pStyle w:val="ListNumber0"/>
              <w:numPr>
                <w:ilvl w:val="0"/>
                <w:numId w:val="20"/>
              </w:numPr>
              <w:tabs>
                <w:tab w:val="clear" w:pos="425"/>
              </w:tabs>
              <w:spacing w:after="120"/>
              <w:ind w:left="709"/>
            </w:pPr>
            <w:r>
              <w:t>k</w:t>
            </w:r>
            <w:r w:rsidR="00B65E62">
              <w:t>eep the wellbeing of their animal as the primary focus</w:t>
            </w:r>
          </w:p>
          <w:p w14:paraId="7F1395DD" w14:textId="78EA596A" w:rsidR="00B65E62" w:rsidRDefault="00E43AF9" w:rsidP="007D77FD">
            <w:pPr>
              <w:pStyle w:val="ListNumber0"/>
              <w:numPr>
                <w:ilvl w:val="0"/>
                <w:numId w:val="20"/>
              </w:numPr>
              <w:tabs>
                <w:tab w:val="clear" w:pos="425"/>
              </w:tabs>
              <w:spacing w:after="120"/>
              <w:ind w:left="709"/>
            </w:pPr>
            <w:r>
              <w:t>m</w:t>
            </w:r>
            <w:r w:rsidR="00B65E62">
              <w:t>ake decisions and give consent for proposed procedures, treatments or husbandry matters in the best interests of their animal</w:t>
            </w:r>
          </w:p>
          <w:p w14:paraId="2D694E1A" w14:textId="51B01A0A" w:rsidR="00B65E62" w:rsidRDefault="00E43AF9" w:rsidP="007D77FD">
            <w:pPr>
              <w:pStyle w:val="ListNumber0"/>
              <w:numPr>
                <w:ilvl w:val="0"/>
                <w:numId w:val="20"/>
              </w:numPr>
              <w:tabs>
                <w:tab w:val="clear" w:pos="425"/>
              </w:tabs>
              <w:spacing w:after="120"/>
              <w:ind w:left="709"/>
            </w:pPr>
            <w:r>
              <w:t>d</w:t>
            </w:r>
            <w:r w:rsidR="00B65E62">
              <w:t>esignate an alternative decision</w:t>
            </w:r>
            <w:r w:rsidR="00483303">
              <w:t>-</w:t>
            </w:r>
            <w:r w:rsidR="00B65E62">
              <w:t>maker to act on their behalf including placing the wellbeing of the animal at the centre of their consideration and decisions</w:t>
            </w:r>
          </w:p>
          <w:p w14:paraId="3BE5F704" w14:textId="28E1A19E" w:rsidR="00B65E62" w:rsidRDefault="00E43AF9" w:rsidP="007D77FD">
            <w:pPr>
              <w:pStyle w:val="ListNumber0"/>
              <w:numPr>
                <w:ilvl w:val="0"/>
                <w:numId w:val="20"/>
              </w:numPr>
              <w:tabs>
                <w:tab w:val="clear" w:pos="425"/>
              </w:tabs>
              <w:spacing w:after="0"/>
              <w:ind w:left="709"/>
            </w:pPr>
            <w:r>
              <w:t>s</w:t>
            </w:r>
            <w:r w:rsidR="00B65E62">
              <w:t>atisfy themselves that their designated representative is willing and has the capacity to:</w:t>
            </w:r>
          </w:p>
          <w:p w14:paraId="00421771" w14:textId="6B06C736" w:rsidR="00B65E62" w:rsidRDefault="00601439" w:rsidP="007D77FD">
            <w:pPr>
              <w:pStyle w:val="ListNumber0"/>
              <w:numPr>
                <w:ilvl w:val="1"/>
                <w:numId w:val="18"/>
              </w:numPr>
              <w:tabs>
                <w:tab w:val="clear" w:pos="850"/>
              </w:tabs>
              <w:spacing w:after="120"/>
              <w:ind w:left="993" w:hanging="283"/>
            </w:pPr>
            <w:r>
              <w:t>r</w:t>
            </w:r>
            <w:r w:rsidR="00B65E62">
              <w:t>epresent the interests of the owner in discussion with the veterinary practitioner</w:t>
            </w:r>
          </w:p>
          <w:p w14:paraId="028A0C5E" w14:textId="134A2B64" w:rsidR="00B65E62" w:rsidRDefault="00B65E62" w:rsidP="007D77FD">
            <w:pPr>
              <w:pStyle w:val="ListNumber0"/>
              <w:numPr>
                <w:ilvl w:val="1"/>
                <w:numId w:val="18"/>
              </w:numPr>
              <w:tabs>
                <w:tab w:val="clear" w:pos="850"/>
              </w:tabs>
              <w:spacing w:after="120"/>
              <w:ind w:left="993" w:hanging="283"/>
            </w:pPr>
            <w:r>
              <w:t>giv</w:t>
            </w:r>
            <w:r w:rsidR="00601439">
              <w:t>e</w:t>
            </w:r>
            <w:r>
              <w:t xml:space="preserve"> consent for proposed procedures, treatments or husbandry matters</w:t>
            </w:r>
          </w:p>
          <w:p w14:paraId="05091C1D" w14:textId="2CA61F81" w:rsidR="00B65E62" w:rsidRDefault="00B65E62" w:rsidP="007D77FD">
            <w:pPr>
              <w:pStyle w:val="ListNumber0"/>
              <w:numPr>
                <w:ilvl w:val="1"/>
                <w:numId w:val="18"/>
              </w:numPr>
              <w:tabs>
                <w:tab w:val="clear" w:pos="850"/>
              </w:tabs>
              <w:spacing w:after="120"/>
              <w:ind w:left="993" w:hanging="283"/>
            </w:pPr>
            <w:r>
              <w:t>tak</w:t>
            </w:r>
            <w:r w:rsidR="00601439">
              <w:t>e</w:t>
            </w:r>
            <w:r>
              <w:t xml:space="preserve"> financial responsibility for the veterinary services provided to the owner</w:t>
            </w:r>
            <w:r>
              <w:rPr>
                <w:rFonts w:hint="cs"/>
              </w:rPr>
              <w:t>’</w:t>
            </w:r>
            <w:r>
              <w:t>s animal as required</w:t>
            </w:r>
            <w:r w:rsidR="0096194B">
              <w:t>, including clearly communicating any financial limits to the veterinary practitioner</w:t>
            </w:r>
          </w:p>
          <w:p w14:paraId="49883B98" w14:textId="034ED1B5" w:rsidR="00B65E62" w:rsidRDefault="00483303" w:rsidP="007D77FD">
            <w:pPr>
              <w:pStyle w:val="ListNumber0"/>
              <w:numPr>
                <w:ilvl w:val="0"/>
                <w:numId w:val="20"/>
              </w:numPr>
              <w:tabs>
                <w:tab w:val="clear" w:pos="425"/>
              </w:tabs>
              <w:spacing w:after="120"/>
              <w:ind w:left="709"/>
            </w:pPr>
            <w:r>
              <w:t>t</w:t>
            </w:r>
            <w:r w:rsidR="00B65E62">
              <w:t>ake reasonable efforts to carry out instructions of the veterinary practitioner following the provision of veterinary services</w:t>
            </w:r>
          </w:p>
          <w:p w14:paraId="0A632395" w14:textId="3F245780" w:rsidR="00B65E62" w:rsidRDefault="000E74DD" w:rsidP="007D77FD">
            <w:pPr>
              <w:pStyle w:val="ListNumber0"/>
              <w:numPr>
                <w:ilvl w:val="0"/>
                <w:numId w:val="20"/>
              </w:numPr>
              <w:tabs>
                <w:tab w:val="clear" w:pos="425"/>
              </w:tabs>
              <w:spacing w:after="0"/>
              <w:ind w:left="709"/>
            </w:pPr>
            <w:r>
              <w:t>m</w:t>
            </w:r>
            <w:r w:rsidR="00B65E62">
              <w:t>aintain the VOA relationship over its duration through:</w:t>
            </w:r>
          </w:p>
          <w:p w14:paraId="1858AF66" w14:textId="224D1C99" w:rsidR="00B65E62" w:rsidRDefault="00E43AF9" w:rsidP="007D77FD">
            <w:pPr>
              <w:pStyle w:val="ListNumber0"/>
              <w:numPr>
                <w:ilvl w:val="1"/>
                <w:numId w:val="18"/>
              </w:numPr>
              <w:tabs>
                <w:tab w:val="clear" w:pos="850"/>
              </w:tabs>
              <w:spacing w:after="120"/>
              <w:ind w:left="993" w:hanging="283"/>
            </w:pPr>
            <w:r>
              <w:t>regular communication</w:t>
            </w:r>
          </w:p>
          <w:p w14:paraId="1D4D8C3C" w14:textId="43F020BF" w:rsidR="00B65E62" w:rsidRDefault="00B65E62" w:rsidP="007D77FD">
            <w:pPr>
              <w:pStyle w:val="ListNumber0"/>
              <w:numPr>
                <w:ilvl w:val="1"/>
                <w:numId w:val="18"/>
              </w:numPr>
              <w:tabs>
                <w:tab w:val="clear" w:pos="850"/>
              </w:tabs>
              <w:spacing w:after="120"/>
              <w:ind w:left="993" w:hanging="283"/>
            </w:pPr>
            <w:r>
              <w:t xml:space="preserve">demonstrating an intention that the relationship continues </w:t>
            </w:r>
          </w:p>
          <w:p w14:paraId="4309ABC5" w14:textId="6D400D94" w:rsidR="00B65E62" w:rsidRDefault="00B65E62" w:rsidP="007D77FD">
            <w:pPr>
              <w:pStyle w:val="ListNumber0"/>
              <w:numPr>
                <w:ilvl w:val="1"/>
                <w:numId w:val="18"/>
              </w:numPr>
              <w:tabs>
                <w:tab w:val="clear" w:pos="850"/>
              </w:tabs>
              <w:spacing w:after="120"/>
              <w:ind w:left="993" w:hanging="283"/>
            </w:pPr>
            <w:r>
              <w:t>accessing veterinary services as required or until terminated by either owner or veterinary practitioner</w:t>
            </w:r>
          </w:p>
          <w:p w14:paraId="1CCD8056" w14:textId="4BEB58F1" w:rsidR="00B65E62" w:rsidRDefault="0096194B" w:rsidP="007D77FD">
            <w:pPr>
              <w:pStyle w:val="ListNumber0"/>
              <w:numPr>
                <w:ilvl w:val="0"/>
                <w:numId w:val="20"/>
              </w:numPr>
              <w:tabs>
                <w:tab w:val="clear" w:pos="425"/>
              </w:tabs>
              <w:spacing w:after="120"/>
              <w:ind w:left="709"/>
            </w:pPr>
            <w:r>
              <w:t>inform</w:t>
            </w:r>
            <w:r w:rsidR="00B65E62">
              <w:t xml:space="preserve"> the veterinary practitioner whenever they have established a VOA relationship with another veterinary practitioner in relation to the animal receiving veterinary services.</w:t>
            </w:r>
          </w:p>
          <w:p w14:paraId="12828B7E" w14:textId="67363E05" w:rsidR="00B65E62" w:rsidRDefault="00B65E62" w:rsidP="00905255">
            <w:pPr>
              <w:pStyle w:val="TableText"/>
              <w:spacing w:after="160"/>
            </w:pPr>
            <w:r>
              <w:t xml:space="preserve">The Board notes that while the responsibility to meet costs of treatments, procedures and husbandry matters </w:t>
            </w:r>
            <w:r w:rsidR="0040215F">
              <w:t>lie</w:t>
            </w:r>
            <w:r w:rsidR="00483303">
              <w:t>s</w:t>
            </w:r>
            <w:r>
              <w:t xml:space="preserve"> with the owner, the owner may designate a different individual to assume this responsibility on </w:t>
            </w:r>
            <w:r>
              <w:lastRenderedPageBreak/>
              <w:t xml:space="preserve">their behalf without prejudice to their </w:t>
            </w:r>
            <w:r w:rsidR="006F0C22">
              <w:t xml:space="preserve">role </w:t>
            </w:r>
            <w:r>
              <w:t xml:space="preserve">as </w:t>
            </w:r>
            <w:r w:rsidR="00C931AC">
              <w:t xml:space="preserve">the </w:t>
            </w:r>
            <w:r>
              <w:t>decision</w:t>
            </w:r>
            <w:r w:rsidR="0096194B">
              <w:t>-</w:t>
            </w:r>
            <w:r>
              <w:t>maker in relation to the treatment, procedures for and husbandry management of their animal.</w:t>
            </w:r>
          </w:p>
          <w:p w14:paraId="45B89B3D" w14:textId="5CC628F5" w:rsidR="00317D5D" w:rsidRPr="00CC5A7C" w:rsidRDefault="00317D5D" w:rsidP="00CC5A7C">
            <w:pPr>
              <w:pStyle w:val="TableText"/>
              <w:keepNext/>
              <w:rPr>
                <w:rFonts w:ascii="Segoe UI Semibold" w:hAnsi="Segoe UI Semibold" w:cs="Segoe UI Semibold"/>
              </w:rPr>
            </w:pPr>
            <w:r w:rsidRPr="00CC5A7C">
              <w:rPr>
                <w:rFonts w:ascii="Segoe UI Semibold" w:hAnsi="Segoe UI Semibold" w:cs="Segoe UI Semibold"/>
              </w:rPr>
              <w:t>VOA relationship in other Guidelines</w:t>
            </w:r>
          </w:p>
          <w:p w14:paraId="391E1FE3" w14:textId="79C68FF8" w:rsidR="00317D5D" w:rsidRDefault="002954B9" w:rsidP="000E1DE1">
            <w:pPr>
              <w:pStyle w:val="TableText"/>
            </w:pPr>
            <w:r>
              <w:t xml:space="preserve">Some </w:t>
            </w:r>
            <w:r w:rsidR="00CC5A7C">
              <w:t xml:space="preserve">exceptions and considerations </w:t>
            </w:r>
            <w:r>
              <w:t>regarding</w:t>
            </w:r>
            <w:r w:rsidR="00CC5A7C">
              <w:t xml:space="preserve"> the</w:t>
            </w:r>
            <w:r w:rsidR="00317D5D">
              <w:t xml:space="preserve"> VOA relationship</w:t>
            </w:r>
            <w:r>
              <w:t xml:space="preserve"> are </w:t>
            </w:r>
            <w:r w:rsidR="000D034D">
              <w:t>referred to in</w:t>
            </w:r>
            <w:r w:rsidR="00CC5A7C">
              <w:t xml:space="preserve">: </w:t>
            </w:r>
          </w:p>
          <w:p w14:paraId="7BCAEABC" w14:textId="0260834D" w:rsidR="00CC5A7C" w:rsidRDefault="009C2CD6" w:rsidP="007B1486">
            <w:pPr>
              <w:pStyle w:val="ListBullet"/>
              <w:tabs>
                <w:tab w:val="clear" w:pos="425"/>
              </w:tabs>
              <w:ind w:left="567" w:hanging="283"/>
            </w:pPr>
            <w:r w:rsidRPr="009F43E1">
              <w:t>G11</w:t>
            </w:r>
            <w:r w:rsidR="00FB7A6E">
              <w:t xml:space="preserve"> </w:t>
            </w:r>
            <w:hyperlink w:anchor="Conflict" w:history="1">
              <w:r w:rsidR="00A469B0" w:rsidRPr="00FB7A6E">
                <w:rPr>
                  <w:rStyle w:val="Hyperlink"/>
                </w:rPr>
                <w:t>Managing conflicts of interest</w:t>
              </w:r>
            </w:hyperlink>
            <w:r w:rsidR="00FB7A6E">
              <w:t xml:space="preserve"> </w:t>
            </w:r>
            <w:r w:rsidR="00121019">
              <w:t>(Context section)</w:t>
            </w:r>
          </w:p>
          <w:p w14:paraId="0F6DB081" w14:textId="6A0D33B4" w:rsidR="009C2CD6" w:rsidRDefault="00AF7643" w:rsidP="007B1486">
            <w:pPr>
              <w:pStyle w:val="ListBullet"/>
              <w:tabs>
                <w:tab w:val="clear" w:pos="425"/>
              </w:tabs>
              <w:ind w:left="567" w:hanging="283"/>
            </w:pPr>
            <w:r w:rsidRPr="009F43E1">
              <w:t>G13</w:t>
            </w:r>
            <w:r w:rsidR="00FB7A6E">
              <w:t xml:space="preserve"> </w:t>
            </w:r>
            <w:hyperlink w:anchor="Telemedicine" w:history="1">
              <w:r w:rsidRPr="00FB7A6E">
                <w:rPr>
                  <w:rStyle w:val="Hyperlink"/>
                </w:rPr>
                <w:t>Telemedicine in the provision of veterinary services</w:t>
              </w:r>
            </w:hyperlink>
            <w:r w:rsidR="00FB7A6E">
              <w:t xml:space="preserve"> </w:t>
            </w:r>
            <w:r w:rsidR="00671BA8">
              <w:t>(</w:t>
            </w:r>
            <w:r>
              <w:t>GL 13.</w:t>
            </w:r>
            <w:r w:rsidR="00A469B0">
              <w:t>2 and 13.6)</w:t>
            </w:r>
          </w:p>
          <w:p w14:paraId="4D2DAEDB" w14:textId="76F3C0C7" w:rsidR="00B627C6" w:rsidRDefault="00B627C6" w:rsidP="007B1486">
            <w:pPr>
              <w:pStyle w:val="ListBullet"/>
              <w:tabs>
                <w:tab w:val="clear" w:pos="425"/>
              </w:tabs>
              <w:ind w:left="567" w:hanging="283"/>
            </w:pPr>
            <w:r w:rsidRPr="009F43E1">
              <w:t>G14</w:t>
            </w:r>
            <w:r w:rsidR="00FB7A6E">
              <w:t xml:space="preserve"> </w:t>
            </w:r>
            <w:hyperlink w:anchor="Medicines" w:history="1">
              <w:r w:rsidR="00470705" w:rsidRPr="00FB7A6E">
                <w:rPr>
                  <w:rStyle w:val="Hyperlink"/>
                </w:rPr>
                <w:t>Supply and use of veterinary medications</w:t>
              </w:r>
            </w:hyperlink>
            <w:r w:rsidR="00FB7A6E">
              <w:t xml:space="preserve"> </w:t>
            </w:r>
            <w:r w:rsidR="00121019">
              <w:t>(GL 14.1 and Context section)</w:t>
            </w:r>
          </w:p>
          <w:p w14:paraId="5C4E06C6" w14:textId="6C586233" w:rsidR="00A469B0" w:rsidRDefault="0034401C" w:rsidP="007B1486">
            <w:pPr>
              <w:pStyle w:val="ListBullet"/>
              <w:tabs>
                <w:tab w:val="clear" w:pos="425"/>
              </w:tabs>
              <w:ind w:left="567" w:hanging="283"/>
            </w:pPr>
            <w:r w:rsidRPr="009F43E1">
              <w:t>G1</w:t>
            </w:r>
            <w:r w:rsidR="00121019" w:rsidRPr="009F43E1">
              <w:t>5</w:t>
            </w:r>
            <w:r w:rsidR="00FB7A6E">
              <w:t xml:space="preserve"> </w:t>
            </w:r>
            <w:hyperlink w:anchor="Antibiotics" w:history="1">
              <w:r w:rsidRPr="00FB7A6E">
                <w:rPr>
                  <w:rStyle w:val="Hyperlink"/>
                </w:rPr>
                <w:t>Responsible supply and use of antibiotics</w:t>
              </w:r>
            </w:hyperlink>
            <w:r w:rsidR="00FB7A6E">
              <w:t xml:space="preserve"> </w:t>
            </w:r>
            <w:r w:rsidR="00121019">
              <w:t>(GL 15.5 and Context section)</w:t>
            </w:r>
          </w:p>
          <w:p w14:paraId="08148F09" w14:textId="6D55BED0" w:rsidR="0034401C" w:rsidRDefault="009F43E1" w:rsidP="007B1486">
            <w:pPr>
              <w:pStyle w:val="ListBullet"/>
              <w:tabs>
                <w:tab w:val="clear" w:pos="425"/>
              </w:tabs>
              <w:ind w:left="567" w:hanging="283"/>
            </w:pPr>
            <w:r>
              <w:t>G16</w:t>
            </w:r>
            <w:r w:rsidR="00FB7A6E">
              <w:t xml:space="preserve"> </w:t>
            </w:r>
            <w:hyperlink w:anchor="AfterHours" w:history="1">
              <w:r w:rsidR="0009470D" w:rsidRPr="00FB7A6E">
                <w:rPr>
                  <w:rStyle w:val="Hyperlink"/>
                </w:rPr>
                <w:t>Provision of veterinary services outside normal business hours</w:t>
              </w:r>
            </w:hyperlink>
            <w:r w:rsidR="00FB7A6E">
              <w:t xml:space="preserve"> </w:t>
            </w:r>
            <w:r w:rsidR="00121019">
              <w:t>(GL 16.3 and Context section)</w:t>
            </w:r>
          </w:p>
          <w:p w14:paraId="34A4A99D" w14:textId="4FA35B53" w:rsidR="0096194B" w:rsidRPr="00273DFC" w:rsidRDefault="00F857FC" w:rsidP="007B1486">
            <w:pPr>
              <w:pStyle w:val="ListBullet"/>
              <w:tabs>
                <w:tab w:val="clear" w:pos="425"/>
              </w:tabs>
              <w:spacing w:after="160"/>
              <w:ind w:left="567" w:hanging="283"/>
            </w:pPr>
            <w:r w:rsidRPr="009F43E1">
              <w:t>G</w:t>
            </w:r>
            <w:r w:rsidR="00B93EA8" w:rsidRPr="009F43E1">
              <w:t>20</w:t>
            </w:r>
            <w:r w:rsidR="00FB7A6E">
              <w:t xml:space="preserve"> </w:t>
            </w:r>
            <w:hyperlink w:anchor="ReportObs" w:history="1">
              <w:r w:rsidRPr="00FB7A6E">
                <w:rPr>
                  <w:rStyle w:val="Hyperlink"/>
                </w:rPr>
                <w:t xml:space="preserve">Reporting </w:t>
              </w:r>
              <w:r w:rsidR="00FB7A6E" w:rsidRPr="00FB7A6E">
                <w:rPr>
                  <w:rStyle w:val="Hyperlink"/>
                </w:rPr>
                <w:t>o</w:t>
              </w:r>
              <w:r w:rsidRPr="00FB7A6E">
                <w:rPr>
                  <w:rStyle w:val="Hyperlink"/>
                </w:rPr>
                <w:t>bligations</w:t>
              </w:r>
              <w:r w:rsidR="00C60C15" w:rsidRPr="00FB7A6E">
                <w:rPr>
                  <w:rStyle w:val="Hyperlink"/>
                </w:rPr>
                <w:t xml:space="preserve"> </w:t>
              </w:r>
            </w:hyperlink>
            <w:r w:rsidR="00121019">
              <w:t>(Context section)</w:t>
            </w:r>
          </w:p>
        </w:tc>
      </w:tr>
    </w:tbl>
    <w:p w14:paraId="00F4474B" w14:textId="77777777" w:rsidR="007406AF" w:rsidRPr="00C91A7A" w:rsidRDefault="007406AF" w:rsidP="007406AF">
      <w:pPr>
        <w:pStyle w:val="BodyText"/>
      </w:pPr>
    </w:p>
    <w:tbl>
      <w:tblPr>
        <w:tblStyle w:val="VetBoardLinedTable"/>
        <w:tblW w:w="9781" w:type="dxa"/>
        <w:tblLook w:val="06A0" w:firstRow="1" w:lastRow="0" w:firstColumn="1" w:lastColumn="0" w:noHBand="1" w:noVBand="1"/>
      </w:tblPr>
      <w:tblGrid>
        <w:gridCol w:w="3261"/>
        <w:gridCol w:w="2551"/>
        <w:gridCol w:w="992"/>
        <w:gridCol w:w="2977"/>
      </w:tblGrid>
      <w:tr w:rsidR="007406AF" w14:paraId="22709D94" w14:textId="77777777" w:rsidTr="00CE6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5E0C8C56" w14:textId="4566945A" w:rsidR="007406AF" w:rsidRPr="007406AF" w:rsidRDefault="007406AF" w:rsidP="00713624">
            <w:pPr>
              <w:pStyle w:val="TableHeading"/>
              <w:keepNext/>
              <w:rPr>
                <w:sz w:val="26"/>
                <w:szCs w:val="26"/>
                <w:lang w:val="en-US"/>
              </w:rPr>
            </w:pPr>
            <w:r w:rsidRPr="007406AF">
              <w:rPr>
                <w:sz w:val="26"/>
                <w:szCs w:val="26"/>
                <w:lang w:val="en-US"/>
              </w:rPr>
              <w:t>Publication history</w:t>
            </w:r>
          </w:p>
        </w:tc>
      </w:tr>
      <w:tr w:rsidR="007406AF" w14:paraId="5E4410E9" w14:textId="77777777" w:rsidTr="00C045AC">
        <w:tc>
          <w:tcPr>
            <w:cnfStyle w:val="001000000000" w:firstRow="0" w:lastRow="0" w:firstColumn="1" w:lastColumn="0" w:oddVBand="0" w:evenVBand="0" w:oddHBand="0" w:evenHBand="0" w:firstRowFirstColumn="0" w:firstRowLastColumn="0" w:lastRowFirstColumn="0" w:lastRowLastColumn="0"/>
            <w:tcW w:w="3261" w:type="dxa"/>
            <w:tcBorders>
              <w:bottom w:val="single" w:sz="18" w:space="0" w:color="00AEA8" w:themeColor="accent1"/>
            </w:tcBorders>
          </w:tcPr>
          <w:p w14:paraId="365FCAEF" w14:textId="307A94F4" w:rsidR="007406AF" w:rsidRDefault="007406AF" w:rsidP="00713624">
            <w:pPr>
              <w:pStyle w:val="TableHeading"/>
              <w:keepNext/>
              <w:rPr>
                <w:lang w:val="en-US"/>
              </w:rPr>
            </w:pPr>
            <w:r>
              <w:rPr>
                <w:lang w:val="en-US"/>
              </w:rPr>
              <w:t xml:space="preserve">Guideline </w:t>
            </w:r>
          </w:p>
        </w:tc>
        <w:tc>
          <w:tcPr>
            <w:tcW w:w="2551" w:type="dxa"/>
            <w:tcBorders>
              <w:left w:val="single" w:sz="18" w:space="0" w:color="00AEA8" w:themeColor="accent1"/>
              <w:bottom w:val="single" w:sz="18" w:space="0" w:color="00AEA8" w:themeColor="accent1"/>
              <w:right w:val="single" w:sz="18" w:space="0" w:color="00AEA8" w:themeColor="accent1"/>
            </w:tcBorders>
          </w:tcPr>
          <w:p w14:paraId="13F8FFA1" w14:textId="77777777" w:rsidR="007406AF" w:rsidRDefault="007406AF" w:rsidP="00713624">
            <w:pPr>
              <w:pStyle w:val="TableHeading"/>
              <w:keepNext/>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992" w:type="dxa"/>
            <w:tcBorders>
              <w:left w:val="single" w:sz="18" w:space="0" w:color="00AEA8" w:themeColor="accent1"/>
              <w:right w:val="single" w:sz="18" w:space="0" w:color="00AEA8" w:themeColor="accent1"/>
            </w:tcBorders>
          </w:tcPr>
          <w:p w14:paraId="52738965" w14:textId="0B88DE73" w:rsidR="007406AF" w:rsidRDefault="00CE652E" w:rsidP="00713624">
            <w:pPr>
              <w:pStyle w:val="TableHeading"/>
              <w:keepNext/>
              <w:cnfStyle w:val="000000000000" w:firstRow="0" w:lastRow="0" w:firstColumn="0" w:lastColumn="0" w:oddVBand="0" w:evenVBand="0" w:oddHBand="0" w:evenHBand="0" w:firstRowFirstColumn="0" w:firstRowLastColumn="0" w:lastRowFirstColumn="0" w:lastRowLastColumn="0"/>
              <w:rPr>
                <w:lang w:val="en-US"/>
              </w:rPr>
            </w:pPr>
            <w:r>
              <w:rPr>
                <w:lang w:val="en-US"/>
              </w:rPr>
              <w:t>Version</w:t>
            </w:r>
            <w:r w:rsidR="007406AF">
              <w:rPr>
                <w:lang w:val="en-US"/>
              </w:rPr>
              <w:t xml:space="preserve"> number</w:t>
            </w:r>
          </w:p>
        </w:tc>
        <w:tc>
          <w:tcPr>
            <w:tcW w:w="2977" w:type="dxa"/>
            <w:tcBorders>
              <w:left w:val="single" w:sz="18" w:space="0" w:color="00AEA8" w:themeColor="accent1"/>
            </w:tcBorders>
          </w:tcPr>
          <w:p w14:paraId="356AD397" w14:textId="77777777" w:rsidR="007406AF" w:rsidRDefault="007406AF" w:rsidP="00713624">
            <w:pPr>
              <w:pStyle w:val="TableHeading"/>
              <w:keepNext/>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CE652E" w14:paraId="4FD94779" w14:textId="77777777" w:rsidTr="00C045AC">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00AEA8" w:themeColor="accent1"/>
            </w:tcBorders>
          </w:tcPr>
          <w:p w14:paraId="7449984D" w14:textId="000AB842" w:rsidR="007406AF" w:rsidRPr="005C558A" w:rsidRDefault="008B4F34" w:rsidP="00181DA4">
            <w:pPr>
              <w:pStyle w:val="TableText"/>
              <w:rPr>
                <w:lang w:val="en-US"/>
              </w:rPr>
            </w:pPr>
            <w:r>
              <w:rPr>
                <w:lang w:val="en-US"/>
              </w:rPr>
              <w:t xml:space="preserve">VPRBV Guideline 1: </w:t>
            </w:r>
            <w:r w:rsidR="007406AF">
              <w:rPr>
                <w:lang w:val="en-US"/>
              </w:rPr>
              <w:t>Veterinary practitioner-owner-animal (VOA) relationship</w:t>
            </w:r>
          </w:p>
        </w:tc>
        <w:tc>
          <w:tcPr>
            <w:tcW w:w="2551" w:type="dxa"/>
            <w:tcBorders>
              <w:top w:val="single" w:sz="18" w:space="0" w:color="00AEA8" w:themeColor="accent1"/>
              <w:right w:val="single" w:sz="18" w:space="0" w:color="00AEA8" w:themeColor="accent1"/>
            </w:tcBorders>
          </w:tcPr>
          <w:p w14:paraId="4664C41F" w14:textId="77777777" w:rsidR="007406AF" w:rsidRPr="005C558A" w:rsidRDefault="007406A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22C4C6BC" w14:textId="77777777" w:rsidR="007406AF" w:rsidRPr="005C558A" w:rsidRDefault="007406A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992" w:type="dxa"/>
            <w:tcBorders>
              <w:top w:val="single" w:sz="18" w:space="0" w:color="00AEA8" w:themeColor="accent1"/>
              <w:left w:val="single" w:sz="18" w:space="0" w:color="00AEA8" w:themeColor="accent1"/>
              <w:right w:val="single" w:sz="18" w:space="0" w:color="00AEA8" w:themeColor="accent1"/>
            </w:tcBorders>
          </w:tcPr>
          <w:p w14:paraId="7208DC3B" w14:textId="77777777" w:rsidR="007406AF" w:rsidRPr="005C558A" w:rsidRDefault="007406A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977" w:type="dxa"/>
            <w:tcBorders>
              <w:top w:val="single" w:sz="18" w:space="0" w:color="00AEA8" w:themeColor="accent1"/>
              <w:left w:val="single" w:sz="18" w:space="0" w:color="00AEA8" w:themeColor="accent1"/>
              <w:right w:val="nil"/>
            </w:tcBorders>
          </w:tcPr>
          <w:p w14:paraId="58F5BDA4" w14:textId="045176C2" w:rsidR="007406AF" w:rsidRDefault="007406A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6679204E" w14:textId="03655AF8" w:rsidR="007406AF" w:rsidRPr="005C558A" w:rsidRDefault="007406A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sidR="00C045AC">
              <w:rPr>
                <w:lang w:val="en-US"/>
              </w:rPr>
              <w:t>2023</w:t>
            </w:r>
          </w:p>
        </w:tc>
      </w:tr>
    </w:tbl>
    <w:p w14:paraId="5D97BF74" w14:textId="77777777" w:rsidR="007406AF" w:rsidRPr="00270898" w:rsidRDefault="007406AF" w:rsidP="007406AF">
      <w:pPr>
        <w:pStyle w:val="BodyText"/>
      </w:pPr>
    </w:p>
    <w:p w14:paraId="2628A951" w14:textId="77777777" w:rsidR="007406AF" w:rsidRPr="008B09B1" w:rsidRDefault="007406AF" w:rsidP="00A65996">
      <w:pPr>
        <w:pStyle w:val="BodyText"/>
        <w:rPr>
          <w:highlight w:val="yellow"/>
        </w:rPr>
      </w:pPr>
    </w:p>
    <w:p w14:paraId="2D2B60CF" w14:textId="4DB61F5F" w:rsidR="004F185D" w:rsidRPr="004F185D" w:rsidRDefault="006D380A" w:rsidP="007D77FD">
      <w:pPr>
        <w:pStyle w:val="NbrHeading1"/>
        <w:numPr>
          <w:ilvl w:val="0"/>
          <w:numId w:val="15"/>
        </w:numPr>
        <w:ind w:left="567" w:hanging="567"/>
      </w:pPr>
      <w:bookmarkStart w:id="21" w:name="AnimalWellbeing"/>
      <w:bookmarkStart w:id="22" w:name="_Toc65502269"/>
      <w:bookmarkEnd w:id="21"/>
      <w:r>
        <w:lastRenderedPageBreak/>
        <w:t xml:space="preserve">Animal </w:t>
      </w:r>
      <w:r w:rsidR="000B3A39">
        <w:t>wellbeing</w:t>
      </w:r>
      <w:bookmarkEnd w:id="22"/>
    </w:p>
    <w:p w14:paraId="13A332A9" w14:textId="08DB495C" w:rsidR="0096194B" w:rsidRPr="0096194B" w:rsidRDefault="0096194B" w:rsidP="0096194B">
      <w:pPr>
        <w:pStyle w:val="BodyText"/>
      </w:pPr>
      <w:r w:rsidRPr="0096194B">
        <w:t>This guideline outlines the appropriate standard expected of a registered veterinary practitioner in the course of veterinary practice. This guideline should be read in conjunction with other related guidelines.</w:t>
      </w:r>
    </w:p>
    <w:p w14:paraId="1C9B3FDA" w14:textId="77777777" w:rsidR="0029281F" w:rsidRPr="0051749D" w:rsidRDefault="0029281F" w:rsidP="000A34FE">
      <w:pPr>
        <w:pStyle w:val="BodyText"/>
      </w:pPr>
      <w:r w:rsidRPr="0051749D">
        <w:t>Professional conduct under this Guideline is demonstrated by the following:</w:t>
      </w:r>
    </w:p>
    <w:p w14:paraId="24265AD2" w14:textId="776E1D8C" w:rsidR="00483303" w:rsidRDefault="00483303" w:rsidP="007D77FD">
      <w:pPr>
        <w:pStyle w:val="BodyText"/>
        <w:numPr>
          <w:ilvl w:val="1"/>
          <w:numId w:val="15"/>
        </w:numPr>
        <w:ind w:left="709" w:hanging="709"/>
      </w:pPr>
      <w:r>
        <w:t>A veterinary practitioner can demonstrate that their professional judgement, as well as the veterinary services they provide to an animal, considers the animal’s best interests and wellbeing.</w:t>
      </w:r>
    </w:p>
    <w:p w14:paraId="1BEC5F93" w14:textId="207E30E4" w:rsidR="0051749D" w:rsidRDefault="0051749D" w:rsidP="007D77FD">
      <w:pPr>
        <w:pStyle w:val="BodyText"/>
        <w:numPr>
          <w:ilvl w:val="1"/>
          <w:numId w:val="15"/>
        </w:numPr>
        <w:ind w:left="709" w:hanging="709"/>
      </w:pPr>
      <w:r>
        <w:t>A veterinary practitioner takes appropriate and timely steps to reduce or eliminate an animal</w:t>
      </w:r>
      <w:r>
        <w:rPr>
          <w:rFonts w:hint="cs"/>
        </w:rPr>
        <w:t>’</w:t>
      </w:r>
      <w:r>
        <w:t>s unreasonable or unnecessary pain or distress.</w:t>
      </w:r>
    </w:p>
    <w:p w14:paraId="6DBE86DF" w14:textId="67D0208F" w:rsidR="0051749D" w:rsidRPr="0051749D" w:rsidRDefault="0051749D" w:rsidP="007D77FD">
      <w:pPr>
        <w:pStyle w:val="BodyText"/>
        <w:numPr>
          <w:ilvl w:val="1"/>
          <w:numId w:val="15"/>
        </w:numPr>
        <w:ind w:left="709" w:hanging="709"/>
      </w:pPr>
      <w:r w:rsidRPr="0051749D">
        <w:t xml:space="preserve">A veterinary practitioner who performs a </w:t>
      </w:r>
      <w:r w:rsidR="0096194B">
        <w:t>procedure</w:t>
      </w:r>
      <w:r w:rsidRPr="0051749D">
        <w:t xml:space="preserve"> on an animal ensures</w:t>
      </w:r>
      <w:r w:rsidR="000E68A4">
        <w:t xml:space="preserve"> that</w:t>
      </w:r>
      <w:r w:rsidRPr="0051749D">
        <w:t xml:space="preserve"> the animal undergoing the procedure is provided with effective </w:t>
      </w:r>
      <w:r w:rsidR="00AE51E1">
        <w:t xml:space="preserve">pain </w:t>
      </w:r>
      <w:r w:rsidRPr="0051749D">
        <w:t>relief to alleviate</w:t>
      </w:r>
      <w:r w:rsidR="0096194B">
        <w:t>, prevent</w:t>
      </w:r>
      <w:r w:rsidRPr="0051749D">
        <w:t xml:space="preserve"> or reduce unreasonable or unnecessary pain or distress during and for an appropriate amount of time following the procedure. </w:t>
      </w:r>
    </w:p>
    <w:p w14:paraId="27B5FA37" w14:textId="786C0F79" w:rsidR="0051749D" w:rsidRPr="0051749D" w:rsidRDefault="0051749D" w:rsidP="007D77FD">
      <w:pPr>
        <w:pStyle w:val="BodyText"/>
        <w:numPr>
          <w:ilvl w:val="1"/>
          <w:numId w:val="15"/>
        </w:numPr>
        <w:ind w:left="709" w:hanging="709"/>
      </w:pPr>
      <w:r w:rsidRPr="0051749D">
        <w:t xml:space="preserve">A veterinary practitioner only provides surgical or medical intervention </w:t>
      </w:r>
      <w:r w:rsidR="00222660">
        <w:t>in relation</w:t>
      </w:r>
      <w:r w:rsidR="0059079B">
        <w:t xml:space="preserve"> to an animal’s</w:t>
      </w:r>
      <w:r w:rsidR="00222660">
        <w:t xml:space="preserve"> </w:t>
      </w:r>
      <w:r w:rsidRPr="0051749D">
        <w:t xml:space="preserve">inheritable condition or disease </w:t>
      </w:r>
      <w:r w:rsidR="00E47B87">
        <w:t xml:space="preserve">if </w:t>
      </w:r>
      <w:r w:rsidR="000E4516">
        <w:t>failure to treat that</w:t>
      </w:r>
      <w:r w:rsidRPr="0051749D">
        <w:t xml:space="preserve"> condition or disease </w:t>
      </w:r>
      <w:r w:rsidR="004151FA">
        <w:t>would cause</w:t>
      </w:r>
      <w:r w:rsidRPr="0051749D">
        <w:t xml:space="preserve"> unreasonable or unnecessary pain or distress </w:t>
      </w:r>
      <w:r w:rsidR="0096194B">
        <w:t xml:space="preserve">to that animal </w:t>
      </w:r>
      <w:r w:rsidRPr="0051749D">
        <w:t xml:space="preserve">and/or </w:t>
      </w:r>
      <w:r w:rsidR="00D121DE">
        <w:t>would place</w:t>
      </w:r>
      <w:r w:rsidR="00CA1E7B" w:rsidRPr="0051749D">
        <w:t xml:space="preserve"> </w:t>
      </w:r>
      <w:r w:rsidRPr="0051749D">
        <w:t>another animal at risk of harm or injury.</w:t>
      </w:r>
    </w:p>
    <w:p w14:paraId="1F1221B7" w14:textId="08890498" w:rsidR="0051749D" w:rsidRPr="0051749D" w:rsidRDefault="0051749D" w:rsidP="007D77FD">
      <w:pPr>
        <w:pStyle w:val="BodyText"/>
        <w:numPr>
          <w:ilvl w:val="1"/>
          <w:numId w:val="15"/>
        </w:numPr>
        <w:ind w:left="709" w:hanging="709"/>
      </w:pPr>
      <w:r w:rsidRPr="0051749D">
        <w:t>A veterinary practitioner satisfies themselves</w:t>
      </w:r>
      <w:r w:rsidR="0096194B">
        <w:t>,</w:t>
      </w:r>
      <w:r w:rsidRPr="0051749D">
        <w:t xml:space="preserve"> and can provide evidence</w:t>
      </w:r>
      <w:r w:rsidR="0096194B">
        <w:t>,</w:t>
      </w:r>
      <w:r w:rsidRPr="0051749D">
        <w:t xml:space="preserve"> that any person acting under their supervision, direction and/or authority who performs a procedure</w:t>
      </w:r>
      <w:r w:rsidR="0096194B">
        <w:t xml:space="preserve"> on an animal</w:t>
      </w:r>
      <w:r w:rsidRPr="0051749D">
        <w:t xml:space="preserve"> is appropriately trained and has competency to be able to perform the procedure.</w:t>
      </w:r>
    </w:p>
    <w:p w14:paraId="2FAA6DC1" w14:textId="384247F9" w:rsidR="0051749D" w:rsidRDefault="0051749D" w:rsidP="007D77FD">
      <w:pPr>
        <w:pStyle w:val="BodyText"/>
        <w:numPr>
          <w:ilvl w:val="1"/>
          <w:numId w:val="15"/>
        </w:numPr>
        <w:ind w:left="709" w:hanging="709"/>
      </w:pPr>
      <w:r w:rsidRPr="0051749D">
        <w:t>A veterinary practitioner engages in veterinary practi</w:t>
      </w:r>
      <w:r w:rsidR="00483303">
        <w:t>c</w:t>
      </w:r>
      <w:r w:rsidRPr="0051749D">
        <w:t xml:space="preserve">e in accordance with </w:t>
      </w:r>
      <w:r w:rsidR="0096194B">
        <w:t>current</w:t>
      </w:r>
      <w:r w:rsidRPr="0051749D">
        <w:t xml:space="preserve"> relevant animal wellbeing and welfare legislation, standards and codes.</w:t>
      </w:r>
    </w:p>
    <w:p w14:paraId="2688427C" w14:textId="77777777" w:rsidR="00A93530" w:rsidRPr="008D04CA" w:rsidRDefault="00A93530" w:rsidP="00EE42E7">
      <w:pPr>
        <w:pStyle w:val="Heading2"/>
        <w:rPr>
          <w:rStyle w:val="Hyperlink"/>
          <w:color w:val="5A5A5A" w:themeColor="text2"/>
          <w:u w:val="none"/>
        </w:rPr>
      </w:pPr>
      <w:bookmarkStart w:id="23" w:name="_Toc54445930"/>
      <w:bookmarkStart w:id="24" w:name="_Toc54894617"/>
      <w:bookmarkStart w:id="25" w:name="_Toc54939728"/>
      <w:r w:rsidRPr="008D04CA">
        <w:t xml:space="preserve">Related </w:t>
      </w:r>
      <w:r w:rsidRPr="008D04CA">
        <w:rPr>
          <w:rStyle w:val="Hyperlink"/>
          <w:color w:val="5A5A5A" w:themeColor="text2"/>
          <w:u w:val="none"/>
        </w:rPr>
        <w:t>Guidelines</w:t>
      </w:r>
      <w:bookmarkEnd w:id="23"/>
      <w:bookmarkEnd w:id="24"/>
      <w:bookmarkEnd w:id="25"/>
    </w:p>
    <w:p w14:paraId="2FD8BA1C" w14:textId="649A9E13" w:rsidR="0098612F" w:rsidRPr="008D04CA" w:rsidRDefault="00A93530" w:rsidP="00EF6EA8">
      <w:pPr>
        <w:pStyle w:val="BodyText"/>
        <w:tabs>
          <w:tab w:val="left" w:pos="567"/>
        </w:tabs>
      </w:pPr>
      <w:r w:rsidRPr="008D04CA">
        <w:t>G</w:t>
      </w:r>
      <w:r w:rsidR="008D04CA" w:rsidRPr="008D04CA">
        <w:t>1</w:t>
      </w:r>
      <w:r w:rsidR="004F1EAC">
        <w:tab/>
      </w:r>
      <w:hyperlink w:anchor="VOA" w:history="1">
        <w:r w:rsidR="00AA2C69">
          <w:rPr>
            <w:rStyle w:val="Hyperlink"/>
          </w:rPr>
          <w:t>V</w:t>
        </w:r>
        <w:r w:rsidR="008D04CA" w:rsidRPr="004F1EAC">
          <w:rPr>
            <w:rStyle w:val="Hyperlink"/>
          </w:rPr>
          <w:t>eterinary practitione</w:t>
        </w:r>
        <w:r w:rsidR="00657356" w:rsidRPr="004F1EAC">
          <w:rPr>
            <w:rStyle w:val="Hyperlink"/>
          </w:rPr>
          <w:t>r-</w:t>
        </w:r>
        <w:r w:rsidR="008D04CA" w:rsidRPr="004F1EAC">
          <w:rPr>
            <w:rStyle w:val="Hyperlink"/>
          </w:rPr>
          <w:t>owner</w:t>
        </w:r>
        <w:r w:rsidR="00790308" w:rsidRPr="004F1EAC">
          <w:rPr>
            <w:rStyle w:val="Hyperlink"/>
          </w:rPr>
          <w:t>-</w:t>
        </w:r>
        <w:r w:rsidR="008D04CA" w:rsidRPr="004F1EAC">
          <w:rPr>
            <w:rStyle w:val="Hyperlink"/>
          </w:rPr>
          <w:t>animal</w:t>
        </w:r>
        <w:r w:rsidR="00CE6755">
          <w:rPr>
            <w:rStyle w:val="Hyperlink"/>
          </w:rPr>
          <w:t xml:space="preserve"> (VOA)</w:t>
        </w:r>
        <w:r w:rsidR="008D04CA" w:rsidRPr="004F1EAC">
          <w:rPr>
            <w:rStyle w:val="Hyperlink"/>
          </w:rPr>
          <w:t xml:space="preserve"> relationship</w:t>
        </w:r>
      </w:hyperlink>
    </w:p>
    <w:p w14:paraId="032A600B" w14:textId="1AAF2854" w:rsidR="008D04CA" w:rsidRPr="008D04CA" w:rsidRDefault="004F1EAC" w:rsidP="00EF6EA8">
      <w:pPr>
        <w:pStyle w:val="BodyText"/>
        <w:tabs>
          <w:tab w:val="left" w:pos="567"/>
        </w:tabs>
      </w:pPr>
      <w:r>
        <w:t>G</w:t>
      </w:r>
      <w:r w:rsidR="008025A9">
        <w:t>7</w:t>
      </w:r>
      <w:r>
        <w:tab/>
      </w:r>
      <w:hyperlink w:anchor="Records" w:history="1">
        <w:r w:rsidR="008D04CA" w:rsidRPr="00AA2C69">
          <w:rPr>
            <w:rStyle w:val="Hyperlink"/>
          </w:rPr>
          <w:t>Veterinary medical records</w:t>
        </w:r>
      </w:hyperlink>
    </w:p>
    <w:p w14:paraId="546B5999" w14:textId="4CAAE7CC" w:rsidR="00A93530" w:rsidRPr="008D04CA" w:rsidRDefault="004F1EAC" w:rsidP="00EF6EA8">
      <w:pPr>
        <w:pStyle w:val="BodyText"/>
        <w:tabs>
          <w:tab w:val="left" w:pos="567"/>
        </w:tabs>
      </w:pPr>
      <w:r>
        <w:t>G</w:t>
      </w:r>
      <w:r w:rsidR="008025A9">
        <w:t>2</w:t>
      </w:r>
      <w:r>
        <w:t>3</w:t>
      </w:r>
      <w:r>
        <w:tab/>
      </w:r>
      <w:hyperlink w:anchor="StatObs" w:history="1">
        <w:r w:rsidR="008D04CA" w:rsidRPr="00AA2C69">
          <w:rPr>
            <w:rStyle w:val="Hyperlink"/>
          </w:rPr>
          <w:t>Practising in accordance with statutory obligations</w:t>
        </w:r>
      </w:hyperlink>
    </w:p>
    <w:p w14:paraId="0FA1E537" w14:textId="47430F22" w:rsidR="000F3714" w:rsidRDefault="000F3714" w:rsidP="008427B0">
      <w:pPr>
        <w:pStyle w:val="Heading2"/>
        <w:keepNext w:val="0"/>
      </w:pPr>
      <w:bookmarkStart w:id="26" w:name="_Toc54894618"/>
      <w:bookmarkStart w:id="27" w:name="_Toc54939729"/>
      <w:r>
        <w:t>Related legislation</w:t>
      </w:r>
      <w:bookmarkEnd w:id="26"/>
      <w:bookmarkEnd w:id="27"/>
    </w:p>
    <w:p w14:paraId="50E32E12" w14:textId="7E89E723" w:rsidR="000F3714" w:rsidRDefault="008427B0" w:rsidP="000F3714">
      <w:pPr>
        <w:pStyle w:val="BodyText"/>
        <w:spacing w:after="0"/>
      </w:pPr>
      <w:r>
        <w:rPr>
          <w:i/>
          <w:iCs/>
        </w:rPr>
        <w:t>Prevention of Cruelty to Animal Act</w:t>
      </w:r>
      <w:r w:rsidR="000F3714" w:rsidRPr="00C80BDC">
        <w:t xml:space="preserve"> 198</w:t>
      </w:r>
      <w:r>
        <w:t>6</w:t>
      </w:r>
      <w:r w:rsidR="000F3714">
        <w:t xml:space="preserve"> </w:t>
      </w:r>
      <w:r w:rsidR="00306EE7">
        <w:t>–</w:t>
      </w:r>
      <w:r w:rsidR="000F3714">
        <w:t xml:space="preserve"> </w:t>
      </w:r>
      <w:r w:rsidR="00306EE7">
        <w:t>find latest version at</w:t>
      </w:r>
      <w:r w:rsidR="000F3714">
        <w:t xml:space="preserve"> </w:t>
      </w:r>
      <w:hyperlink r:id="rId14" w:history="1">
        <w:r w:rsidR="000F3714" w:rsidRPr="00635649">
          <w:rPr>
            <w:rStyle w:val="Hyperlink"/>
          </w:rPr>
          <w:t>Victorian legislation</w:t>
        </w:r>
      </w:hyperlink>
    </w:p>
    <w:p w14:paraId="0B7512C5" w14:textId="15F4EE5D" w:rsidR="0054419F" w:rsidRDefault="00F53A05" w:rsidP="00A76DC7">
      <w:pPr>
        <w:pStyle w:val="Heading2"/>
      </w:pPr>
      <w:r>
        <w:t>Context</w:t>
      </w:r>
      <w:r w:rsidR="00A76DC7">
        <w:t xml:space="preserve"> – Animal wellbeing</w:t>
      </w:r>
    </w:p>
    <w:tbl>
      <w:tblPr>
        <w:tblStyle w:val="VetBoardTable"/>
        <w:tblW w:w="0" w:type="auto"/>
        <w:tblInd w:w="-5" w:type="dxa"/>
        <w:tblLook w:val="04A0" w:firstRow="1" w:lastRow="0" w:firstColumn="1" w:lastColumn="0" w:noHBand="0" w:noVBand="1"/>
      </w:tblPr>
      <w:tblGrid>
        <w:gridCol w:w="9741"/>
      </w:tblGrid>
      <w:tr w:rsidR="008427B0" w14:paraId="7852DC4E" w14:textId="77777777" w:rsidTr="0054419F">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073228BE" w14:textId="52795AB8" w:rsidR="00E12628" w:rsidRDefault="00E12628" w:rsidP="00E12628">
            <w:pPr>
              <w:pStyle w:val="TableText"/>
              <w:spacing w:after="160"/>
            </w:pPr>
            <w:r>
              <w:t>A veterinary practitioner is trained to assess animal health and wellbeing. This training is exercised through the application of their skills and applied knowledge to optimise the care and management of animals.</w:t>
            </w:r>
          </w:p>
          <w:p w14:paraId="1BAEA25D" w14:textId="647D9F72" w:rsidR="00E12628" w:rsidRDefault="00E12628" w:rsidP="00E12628">
            <w:pPr>
              <w:pStyle w:val="TableText"/>
              <w:spacing w:after="160"/>
            </w:pPr>
            <w:r>
              <w:t xml:space="preserve">A veterinary practitioner should take all reasonable steps to safeguard the wellbeing of animals in line with contemporary animal welfare standards. </w:t>
            </w:r>
            <w:r w:rsidR="00257FDB">
              <w:t>A veterinary practitioner should consider</w:t>
            </w:r>
            <w:r>
              <w:t xml:space="preserve"> </w:t>
            </w:r>
            <w:r w:rsidR="00257FDB">
              <w:t>the animal</w:t>
            </w:r>
            <w:r>
              <w:t xml:space="preserve"> species, their physical environment and their particular circumstance</w:t>
            </w:r>
            <w:r w:rsidR="00864DF7">
              <w:t>s</w:t>
            </w:r>
            <w:r>
              <w:t xml:space="preserve"> </w:t>
            </w:r>
            <w:r w:rsidR="00864DF7">
              <w:t>when making decisions relating to the phys</w:t>
            </w:r>
            <w:r w:rsidR="00F90813">
              <w:t>ical health, behavioural and mental health requirements of an animal</w:t>
            </w:r>
            <w:r w:rsidR="00DF2A79">
              <w:t>.</w:t>
            </w:r>
            <w:r>
              <w:t xml:space="preserve"> The same approach to animal wellbeing does not necessarily apply to all species in all circumstances.</w:t>
            </w:r>
          </w:p>
          <w:p w14:paraId="727624F0" w14:textId="42DA70F9" w:rsidR="00E12628" w:rsidRDefault="00E12628" w:rsidP="00E12628">
            <w:pPr>
              <w:pStyle w:val="TableText"/>
              <w:spacing w:after="160"/>
            </w:pPr>
            <w:r>
              <w:t>Optimising the wellbeing of the animal receiving veterinary services guides a veterinary practitioner in making their professional judgements. A veterinary practitioner should consider what is in the best interest of the animal</w:t>
            </w:r>
            <w:r>
              <w:rPr>
                <w:rFonts w:hint="cs"/>
              </w:rPr>
              <w:t>’</w:t>
            </w:r>
            <w:r>
              <w:t>s wellbeing when advising the animal</w:t>
            </w:r>
            <w:r>
              <w:rPr>
                <w:rFonts w:hint="cs"/>
              </w:rPr>
              <w:t>’</w:t>
            </w:r>
            <w:r>
              <w:t>s owner</w:t>
            </w:r>
            <w:r w:rsidR="00FF4980">
              <w:t xml:space="preserve"> on </w:t>
            </w:r>
            <w:r>
              <w:t>its care, treatment, prognosis and management.</w:t>
            </w:r>
          </w:p>
          <w:p w14:paraId="2CA95C9E" w14:textId="74A0A7F2" w:rsidR="008427B0" w:rsidRDefault="00E12628" w:rsidP="00E12628">
            <w:pPr>
              <w:pStyle w:val="TableText"/>
              <w:spacing w:after="160"/>
            </w:pPr>
            <w:r>
              <w:lastRenderedPageBreak/>
              <w:t xml:space="preserve">A veterinary practitioner who performs a procedure prohibited under the </w:t>
            </w:r>
            <w:r w:rsidRPr="00E12628">
              <w:rPr>
                <w:i/>
                <w:iCs/>
              </w:rPr>
              <w:t>Prevention of Cruelty to Animals Act</w:t>
            </w:r>
            <w:r>
              <w:t xml:space="preserve"> 1986 for other than therapeutic reasons is demonstrating unprofessional conduct.</w:t>
            </w:r>
          </w:p>
        </w:tc>
      </w:tr>
    </w:tbl>
    <w:p w14:paraId="37EB8F45" w14:textId="77777777" w:rsidR="00A93530" w:rsidRPr="00C91A7A" w:rsidRDefault="00A93530" w:rsidP="0054419F">
      <w:pPr>
        <w:pStyle w:val="BodyText"/>
        <w:spacing w:after="0"/>
      </w:pPr>
    </w:p>
    <w:tbl>
      <w:tblPr>
        <w:tblStyle w:val="VetBoardLinedTable"/>
        <w:tblW w:w="9781" w:type="dxa"/>
        <w:tblLook w:val="06A0" w:firstRow="1" w:lastRow="0" w:firstColumn="1" w:lastColumn="0" w:noHBand="1" w:noVBand="1"/>
      </w:tblPr>
      <w:tblGrid>
        <w:gridCol w:w="3544"/>
        <w:gridCol w:w="2410"/>
        <w:gridCol w:w="992"/>
        <w:gridCol w:w="2835"/>
      </w:tblGrid>
      <w:tr w:rsidR="00A93530" w14:paraId="63C11E48" w14:textId="77777777" w:rsidTr="00CE6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62E419DD" w14:textId="77777777" w:rsidR="00A93530" w:rsidRPr="007406AF" w:rsidRDefault="00A93530" w:rsidP="00181DA4">
            <w:pPr>
              <w:pStyle w:val="TableHeading"/>
              <w:rPr>
                <w:sz w:val="26"/>
                <w:szCs w:val="26"/>
                <w:lang w:val="en-US"/>
              </w:rPr>
            </w:pPr>
            <w:r w:rsidRPr="007406AF">
              <w:rPr>
                <w:sz w:val="26"/>
                <w:szCs w:val="26"/>
                <w:lang w:val="en-US"/>
              </w:rPr>
              <w:t>Publication history</w:t>
            </w:r>
          </w:p>
        </w:tc>
      </w:tr>
      <w:tr w:rsidR="00A93530" w14:paraId="4F64ED80"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bottom w:val="single" w:sz="18" w:space="0" w:color="00AEA8" w:themeColor="accent1"/>
            </w:tcBorders>
          </w:tcPr>
          <w:p w14:paraId="02B398AF" w14:textId="77777777" w:rsidR="00A93530" w:rsidRDefault="00A93530" w:rsidP="00181DA4">
            <w:pPr>
              <w:pStyle w:val="TableHeading"/>
              <w:rPr>
                <w:lang w:val="en-US"/>
              </w:rPr>
            </w:pPr>
            <w:r>
              <w:rPr>
                <w:lang w:val="en-US"/>
              </w:rPr>
              <w:t xml:space="preserve">Guideline </w:t>
            </w:r>
          </w:p>
        </w:tc>
        <w:tc>
          <w:tcPr>
            <w:tcW w:w="2410" w:type="dxa"/>
            <w:tcBorders>
              <w:left w:val="single" w:sz="18" w:space="0" w:color="00AEA8" w:themeColor="accent1"/>
              <w:bottom w:val="single" w:sz="18" w:space="0" w:color="00AEA8" w:themeColor="accent1"/>
              <w:right w:val="single" w:sz="18" w:space="0" w:color="00AEA8" w:themeColor="accent1"/>
            </w:tcBorders>
          </w:tcPr>
          <w:p w14:paraId="3EF533F6" w14:textId="77777777" w:rsidR="00A93530" w:rsidRDefault="00A93530"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992" w:type="dxa"/>
            <w:tcBorders>
              <w:left w:val="single" w:sz="18" w:space="0" w:color="00AEA8" w:themeColor="accent1"/>
              <w:right w:val="single" w:sz="18" w:space="0" w:color="00AEA8" w:themeColor="accent1"/>
            </w:tcBorders>
          </w:tcPr>
          <w:p w14:paraId="5FD73BA9" w14:textId="2DE98E83" w:rsidR="00A93530" w:rsidRDefault="00CE652E"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w:t>
            </w:r>
            <w:r w:rsidR="00A93530">
              <w:rPr>
                <w:lang w:val="en-US"/>
              </w:rPr>
              <w:t xml:space="preserve"> number</w:t>
            </w:r>
          </w:p>
        </w:tc>
        <w:tc>
          <w:tcPr>
            <w:tcW w:w="2835" w:type="dxa"/>
            <w:tcBorders>
              <w:left w:val="single" w:sz="18" w:space="0" w:color="00AEA8" w:themeColor="accent1"/>
            </w:tcBorders>
          </w:tcPr>
          <w:p w14:paraId="5F18A453" w14:textId="77777777" w:rsidR="00A93530" w:rsidRDefault="00A93530"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CE652E" w14:paraId="5C677832"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top w:val="single" w:sz="18" w:space="0" w:color="00AEA8" w:themeColor="accent1"/>
            </w:tcBorders>
          </w:tcPr>
          <w:p w14:paraId="6DF8302C" w14:textId="0E855A3F" w:rsidR="00A93530" w:rsidRPr="005C558A" w:rsidRDefault="00A93530" w:rsidP="00181DA4">
            <w:pPr>
              <w:pStyle w:val="TableText"/>
              <w:rPr>
                <w:lang w:val="en-US"/>
              </w:rPr>
            </w:pPr>
            <w:r>
              <w:rPr>
                <w:lang w:val="en-US"/>
              </w:rPr>
              <w:t>VPRBV Guideline 2: Animal wellbeing</w:t>
            </w:r>
          </w:p>
        </w:tc>
        <w:tc>
          <w:tcPr>
            <w:tcW w:w="2410" w:type="dxa"/>
            <w:tcBorders>
              <w:top w:val="single" w:sz="18" w:space="0" w:color="00AEA8" w:themeColor="accent1"/>
              <w:right w:val="single" w:sz="18" w:space="0" w:color="00AEA8" w:themeColor="accent1"/>
            </w:tcBorders>
          </w:tcPr>
          <w:p w14:paraId="655CFEAB" w14:textId="77777777" w:rsidR="00A93530" w:rsidRPr="005C558A" w:rsidRDefault="00A9353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3BA2DB89" w14:textId="77777777" w:rsidR="00A93530" w:rsidRPr="005C558A" w:rsidRDefault="00A9353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992" w:type="dxa"/>
            <w:tcBorders>
              <w:top w:val="single" w:sz="18" w:space="0" w:color="00AEA8" w:themeColor="accent1"/>
              <w:left w:val="single" w:sz="18" w:space="0" w:color="00AEA8" w:themeColor="accent1"/>
              <w:right w:val="single" w:sz="18" w:space="0" w:color="00AEA8" w:themeColor="accent1"/>
            </w:tcBorders>
          </w:tcPr>
          <w:p w14:paraId="71CCE272" w14:textId="77777777" w:rsidR="00A93530" w:rsidRPr="005C558A" w:rsidRDefault="00A9353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835" w:type="dxa"/>
            <w:tcBorders>
              <w:top w:val="single" w:sz="18" w:space="0" w:color="00AEA8" w:themeColor="accent1"/>
              <w:left w:val="single" w:sz="18" w:space="0" w:color="00AEA8" w:themeColor="accent1"/>
              <w:right w:val="nil"/>
            </w:tcBorders>
          </w:tcPr>
          <w:p w14:paraId="69BEAB8E" w14:textId="38A79865"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23C8761A" w14:textId="48CAB363" w:rsidR="00A93530"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June</w:t>
            </w:r>
            <w:r w:rsidR="007372C0">
              <w:rPr>
                <w:lang w:val="en-US"/>
              </w:rPr>
              <w:t xml:space="preserve"> </w:t>
            </w:r>
            <w:r>
              <w:rPr>
                <w:lang w:val="en-US"/>
              </w:rPr>
              <w:t>2023</w:t>
            </w:r>
          </w:p>
        </w:tc>
      </w:tr>
    </w:tbl>
    <w:p w14:paraId="087AEB36" w14:textId="77777777" w:rsidR="00A93530" w:rsidRPr="00270898" w:rsidRDefault="00A93530" w:rsidP="00A93530">
      <w:pPr>
        <w:pStyle w:val="BodyText"/>
      </w:pPr>
    </w:p>
    <w:p w14:paraId="6E9E304F" w14:textId="77777777" w:rsidR="00A93530" w:rsidRPr="008B09B1" w:rsidRDefault="00A93530" w:rsidP="00A93530">
      <w:pPr>
        <w:pStyle w:val="BodyText"/>
        <w:rPr>
          <w:highlight w:val="yellow"/>
        </w:rPr>
      </w:pPr>
    </w:p>
    <w:p w14:paraId="71E62E39" w14:textId="77777777" w:rsidR="00A93530" w:rsidRPr="00E745E0" w:rsidRDefault="00A93530" w:rsidP="00A93530">
      <w:pPr>
        <w:pStyle w:val="BodyText"/>
        <w:rPr>
          <w:highlight w:val="yellow"/>
        </w:rPr>
      </w:pPr>
    </w:p>
    <w:p w14:paraId="1228A5CF" w14:textId="6A32694C" w:rsidR="00981313" w:rsidRPr="00FB110A" w:rsidRDefault="000B3A39" w:rsidP="007D77FD">
      <w:pPr>
        <w:pStyle w:val="NbrHeading1"/>
        <w:numPr>
          <w:ilvl w:val="0"/>
          <w:numId w:val="15"/>
        </w:numPr>
        <w:ind w:left="567" w:hanging="567"/>
      </w:pPr>
      <w:bookmarkStart w:id="28" w:name="TreatObs"/>
      <w:bookmarkStart w:id="29" w:name="_Toc65502270"/>
      <w:bookmarkEnd w:id="28"/>
      <w:r>
        <w:lastRenderedPageBreak/>
        <w:t>T</w:t>
      </w:r>
      <w:r w:rsidR="00981313">
        <w:t>reatment</w:t>
      </w:r>
      <w:r>
        <w:t xml:space="preserve"> obligations</w:t>
      </w:r>
      <w:bookmarkEnd w:id="29"/>
    </w:p>
    <w:p w14:paraId="666EF123" w14:textId="538B4950" w:rsidR="002B6291" w:rsidRPr="002B6291" w:rsidRDefault="002B6291" w:rsidP="002B6291">
      <w:pPr>
        <w:pStyle w:val="BodyText"/>
      </w:pPr>
      <w:r w:rsidRPr="002B6291">
        <w:t>This guideline outlines the appropriate standard expected of a registered veterinary practitioner in the course of veterinary practice. This guideline should be read in conjunction with other relevant guidelines.</w:t>
      </w:r>
    </w:p>
    <w:p w14:paraId="782D2D44" w14:textId="4FFE8834" w:rsidR="00B40221" w:rsidRPr="00DE652B" w:rsidRDefault="00DE652B" w:rsidP="00DE652B">
      <w:pPr>
        <w:pStyle w:val="BodyText"/>
      </w:pPr>
      <w:r w:rsidRPr="00DE652B">
        <w:t>Professional conduct under this Guideline is demonstrated by the following:</w:t>
      </w:r>
    </w:p>
    <w:p w14:paraId="29E1DFA0" w14:textId="0A659225" w:rsidR="00292518" w:rsidRDefault="00292518" w:rsidP="007D77FD">
      <w:pPr>
        <w:pStyle w:val="BodyText"/>
        <w:numPr>
          <w:ilvl w:val="1"/>
          <w:numId w:val="15"/>
        </w:numPr>
        <w:ind w:left="709" w:hanging="709"/>
      </w:pPr>
      <w:r>
        <w:t xml:space="preserve">A veterinary practitioner provides first aid and/or pain relief appropriate to the circumstances when presented with an animal </w:t>
      </w:r>
      <w:r w:rsidR="00E44130">
        <w:t>in</w:t>
      </w:r>
      <w:r>
        <w:t xml:space="preserve"> unreasonable or unnecessary pain or distress.</w:t>
      </w:r>
    </w:p>
    <w:p w14:paraId="594CB58B" w14:textId="3041EFD0" w:rsidR="00292518" w:rsidRDefault="00292518" w:rsidP="007D77FD">
      <w:pPr>
        <w:pStyle w:val="BodyText"/>
        <w:numPr>
          <w:ilvl w:val="1"/>
          <w:numId w:val="15"/>
        </w:numPr>
        <w:ind w:left="709" w:hanging="709"/>
      </w:pPr>
      <w:r>
        <w:t>A veterinary practitioner</w:t>
      </w:r>
      <w:r w:rsidR="00E44130">
        <w:t xml:space="preserve"> gives due consideration to human safety</w:t>
      </w:r>
      <w:r w:rsidR="00CF36F3">
        <w:t xml:space="preserve"> before commencing treatment of </w:t>
      </w:r>
      <w:r>
        <w:t>an animal, whether in an emergency situation or otherwise.</w:t>
      </w:r>
    </w:p>
    <w:p w14:paraId="6EDD8D14" w14:textId="37D7103A" w:rsidR="00292518" w:rsidRDefault="00292518" w:rsidP="007D77FD">
      <w:pPr>
        <w:pStyle w:val="BodyText"/>
        <w:numPr>
          <w:ilvl w:val="1"/>
          <w:numId w:val="15"/>
        </w:numPr>
        <w:ind w:left="709" w:hanging="709"/>
      </w:pPr>
      <w:r>
        <w:t xml:space="preserve">A veterinary practitioner </w:t>
      </w:r>
      <w:r w:rsidR="00A46B98">
        <w:t>must provide first</w:t>
      </w:r>
      <w:r w:rsidR="00072C1C">
        <w:t xml:space="preserve"> aid and necessary analgesia to ensure</w:t>
      </w:r>
      <w:r>
        <w:t xml:space="preserve"> that an animal </w:t>
      </w:r>
      <w:r w:rsidR="00770087">
        <w:t xml:space="preserve">will not be </w:t>
      </w:r>
      <w:r w:rsidR="00072C1C">
        <w:t>in</w:t>
      </w:r>
      <w:r>
        <w:t xml:space="preserve"> unreasonable or unnecessary pain or distress because its owner is unwilling to provide veterinary care.</w:t>
      </w:r>
    </w:p>
    <w:p w14:paraId="447A3492" w14:textId="46D517B3" w:rsidR="00292518" w:rsidRDefault="00292518" w:rsidP="007D77FD">
      <w:pPr>
        <w:pStyle w:val="BodyText"/>
        <w:numPr>
          <w:ilvl w:val="1"/>
          <w:numId w:val="15"/>
        </w:numPr>
        <w:ind w:left="709" w:hanging="709"/>
      </w:pPr>
      <w:r>
        <w:t>Where a veterinary practitioner is presented with an animal of a species they do not normally treat and the animal requires emergency attention, the veterinary practitioner provides first aid and pain relief to the animal before referring the animal</w:t>
      </w:r>
      <w:r w:rsidR="00633F3D">
        <w:t xml:space="preserve"> for appropriate care.</w:t>
      </w:r>
    </w:p>
    <w:p w14:paraId="36A6CDE5" w14:textId="77777777" w:rsidR="00B772F7" w:rsidRDefault="00B772F7" w:rsidP="006C1B80">
      <w:pPr>
        <w:pStyle w:val="Heading2"/>
      </w:pPr>
      <w:bookmarkStart w:id="30" w:name="_Toc54445933"/>
      <w:bookmarkStart w:id="31" w:name="_Toc54894622"/>
      <w:bookmarkStart w:id="32" w:name="_Toc54939733"/>
      <w:r w:rsidRPr="00337CA9">
        <w:t xml:space="preserve">Related </w:t>
      </w:r>
      <w:r>
        <w:t>Guidelines</w:t>
      </w:r>
      <w:bookmarkEnd w:id="30"/>
      <w:bookmarkEnd w:id="31"/>
      <w:bookmarkEnd w:id="32"/>
    </w:p>
    <w:p w14:paraId="7BB1E649" w14:textId="77FB01CB" w:rsidR="00B772F7" w:rsidRDefault="009216A2" w:rsidP="00AC7908">
      <w:pPr>
        <w:pStyle w:val="BodyText"/>
        <w:tabs>
          <w:tab w:val="left" w:pos="567"/>
        </w:tabs>
      </w:pPr>
      <w:r w:rsidRPr="00F26A3B">
        <w:t>G</w:t>
      </w:r>
      <w:r w:rsidR="003872D6" w:rsidRPr="00F26A3B">
        <w:t>1</w:t>
      </w:r>
      <w:r w:rsidR="00A2145D">
        <w:tab/>
      </w:r>
      <w:hyperlink w:anchor="VOA" w:history="1">
        <w:r w:rsidRPr="00F26A3B">
          <w:rPr>
            <w:rStyle w:val="Hyperlink"/>
          </w:rPr>
          <w:t>Veterinary practitioner-owner-animal relationship</w:t>
        </w:r>
      </w:hyperlink>
    </w:p>
    <w:p w14:paraId="7B8D7D80" w14:textId="7380CBCB" w:rsidR="003872D6" w:rsidRDefault="003872D6" w:rsidP="00AC7908">
      <w:pPr>
        <w:pStyle w:val="BodyText"/>
        <w:tabs>
          <w:tab w:val="left" w:pos="567"/>
        </w:tabs>
        <w:rPr>
          <w:rStyle w:val="Hyperlink"/>
        </w:rPr>
      </w:pPr>
      <w:r w:rsidRPr="00F26A3B">
        <w:t>G</w:t>
      </w:r>
      <w:r w:rsidR="00C82D17">
        <w:t>2</w:t>
      </w:r>
      <w:r w:rsidR="00A2145D">
        <w:tab/>
      </w:r>
      <w:hyperlink w:anchor="AnimalWellbeing" w:history="1">
        <w:r w:rsidRPr="00C03517">
          <w:rPr>
            <w:rStyle w:val="Hyperlink"/>
          </w:rPr>
          <w:t>Animal wellbeing</w:t>
        </w:r>
      </w:hyperlink>
    </w:p>
    <w:p w14:paraId="6801BE40" w14:textId="2F171F1C" w:rsidR="00A9376F" w:rsidRDefault="00A9376F" w:rsidP="00AC7908">
      <w:pPr>
        <w:pStyle w:val="BodyText"/>
        <w:tabs>
          <w:tab w:val="left" w:pos="567"/>
        </w:tabs>
      </w:pPr>
      <w:r w:rsidRPr="00C03517">
        <w:t>G6</w:t>
      </w:r>
      <w:r w:rsidRPr="00C03517">
        <w:tab/>
      </w:r>
      <w:hyperlink w:anchor="Facilities" w:history="1">
        <w:r w:rsidR="00C03517" w:rsidRPr="00C03517">
          <w:rPr>
            <w:rStyle w:val="Hyperlink"/>
          </w:rPr>
          <w:t>Veterinary facilities, equipment and assistance in the provision of veterinary services</w:t>
        </w:r>
      </w:hyperlink>
    </w:p>
    <w:p w14:paraId="5D79E364" w14:textId="77777777" w:rsidR="00306EE7" w:rsidRDefault="00306EE7" w:rsidP="00306EE7">
      <w:pPr>
        <w:pStyle w:val="Heading2"/>
        <w:keepNext w:val="0"/>
      </w:pPr>
      <w:bookmarkStart w:id="33" w:name="_Toc54894623"/>
      <w:bookmarkStart w:id="34" w:name="_Toc54939734"/>
      <w:r>
        <w:t>Related legislation</w:t>
      </w:r>
      <w:bookmarkEnd w:id="33"/>
      <w:bookmarkEnd w:id="34"/>
    </w:p>
    <w:p w14:paraId="2815673E" w14:textId="48ED55A7" w:rsidR="00306EE7" w:rsidRDefault="00306EE7" w:rsidP="00306EE7">
      <w:pPr>
        <w:pStyle w:val="BodyText"/>
        <w:spacing w:after="0"/>
        <w:rPr>
          <w:rStyle w:val="Hyperlink"/>
        </w:rPr>
      </w:pPr>
      <w:r>
        <w:rPr>
          <w:i/>
          <w:iCs/>
        </w:rPr>
        <w:t>Prevention of Cruelty to Animal Act</w:t>
      </w:r>
      <w:r w:rsidRPr="00C80BDC">
        <w:t xml:space="preserve"> 198</w:t>
      </w:r>
      <w:r>
        <w:t xml:space="preserve">6 – find latest version at </w:t>
      </w:r>
      <w:hyperlink r:id="rId15" w:history="1">
        <w:r w:rsidRPr="00635649">
          <w:rPr>
            <w:rStyle w:val="Hyperlink"/>
          </w:rPr>
          <w:t>Victorian legislation</w:t>
        </w:r>
      </w:hyperlink>
    </w:p>
    <w:p w14:paraId="3D58CE73" w14:textId="77777777" w:rsidR="00ED416C" w:rsidRDefault="00ED416C" w:rsidP="00ED416C">
      <w:pPr>
        <w:pStyle w:val="BodyText"/>
        <w:spacing w:after="0"/>
        <w:rPr>
          <w:rStyle w:val="Hyperlink"/>
        </w:rPr>
      </w:pPr>
      <w:r w:rsidRPr="00ED416C">
        <w:rPr>
          <w:i/>
          <w:iCs/>
        </w:rPr>
        <w:t xml:space="preserve">Catchment and Land Protection Act </w:t>
      </w:r>
      <w:r w:rsidRPr="00ED416C">
        <w:t>1994</w:t>
      </w:r>
      <w:r>
        <w:t xml:space="preserve"> – find latest version at </w:t>
      </w:r>
      <w:hyperlink r:id="rId16" w:history="1">
        <w:r w:rsidRPr="00635649">
          <w:rPr>
            <w:rStyle w:val="Hyperlink"/>
          </w:rPr>
          <w:t>Victorian legislation</w:t>
        </w:r>
      </w:hyperlink>
    </w:p>
    <w:p w14:paraId="20F7DAB1" w14:textId="424A021D" w:rsidR="00ED416C" w:rsidRDefault="00A64584" w:rsidP="00ED416C">
      <w:pPr>
        <w:pStyle w:val="Heading2"/>
      </w:pPr>
      <w:r>
        <w:t>Context</w:t>
      </w:r>
      <w:r w:rsidR="00ED416C">
        <w:t xml:space="preserve"> – Treatment obligations</w:t>
      </w:r>
    </w:p>
    <w:tbl>
      <w:tblPr>
        <w:tblStyle w:val="VetBoardTable"/>
        <w:tblW w:w="0" w:type="auto"/>
        <w:tblInd w:w="-5" w:type="dxa"/>
        <w:tblLook w:val="04A0" w:firstRow="1" w:lastRow="0" w:firstColumn="1" w:lastColumn="0" w:noHBand="0" w:noVBand="1"/>
      </w:tblPr>
      <w:tblGrid>
        <w:gridCol w:w="9741"/>
      </w:tblGrid>
      <w:tr w:rsidR="00ED416C" w14:paraId="5DBEA890" w14:textId="77777777" w:rsidTr="00CA1CF5">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7C90374B" w14:textId="2FCB7649" w:rsidR="00ED416C" w:rsidRDefault="00ED416C" w:rsidP="00ED416C">
            <w:pPr>
              <w:pStyle w:val="TableText"/>
              <w:widowControl w:val="0"/>
              <w:spacing w:after="160"/>
            </w:pPr>
            <w:r>
              <w:t xml:space="preserve">Under Section 9 of the </w:t>
            </w:r>
            <w:r w:rsidRPr="00C82945">
              <w:rPr>
                <w:i/>
                <w:iCs/>
              </w:rPr>
              <w:t>Prevention of Cruelty to Animals Act</w:t>
            </w:r>
            <w:r>
              <w:t xml:space="preserve"> 1986 (POCTA)</w:t>
            </w:r>
            <w:r w:rsidR="00331726">
              <w:t>,</w:t>
            </w:r>
            <w:r>
              <w:t xml:space="preserve"> a person who does or omits an act</w:t>
            </w:r>
            <w:r w:rsidR="00A10667">
              <w:t>,</w:t>
            </w:r>
            <w:r>
              <w:t xml:space="preserve"> with the result that unreasonable pain or suffering is caused</w:t>
            </w:r>
            <w:r w:rsidR="00D76DEE">
              <w:t>,</w:t>
            </w:r>
            <w:r>
              <w:t xml:space="preserve"> or is likely to be caused</w:t>
            </w:r>
            <w:r w:rsidR="00A10667">
              <w:t>,</w:t>
            </w:r>
            <w:r>
              <w:t xml:space="preserve"> to an animal</w:t>
            </w:r>
            <w:r w:rsidR="00D76DEE">
              <w:t>,</w:t>
            </w:r>
            <w:r>
              <w:t xml:space="preserve"> commits an act of cruelty. </w:t>
            </w:r>
          </w:p>
          <w:p w14:paraId="59E79013" w14:textId="394B4D79" w:rsidR="00ED416C" w:rsidRDefault="00ED416C" w:rsidP="00ED416C">
            <w:pPr>
              <w:pStyle w:val="TableText"/>
              <w:widowControl w:val="0"/>
              <w:spacing w:after="160"/>
            </w:pPr>
            <w:r>
              <w:t>Consistent with this legal obligation, a veterinary practitioner must provide first aid or pain relief to minimise or alleviate the unreasonable or unnecessary pain or distress of an animal presented to them for emergency attention. The treatment or action taken by the veterinary practitioner should acknowledge the emergency nature of the circumstance and must not be delayed or withheld while payment for treatment is negotiated.</w:t>
            </w:r>
          </w:p>
          <w:p w14:paraId="238F04C4" w14:textId="77777777" w:rsidR="00ED416C" w:rsidRDefault="00ED416C" w:rsidP="00ED416C">
            <w:pPr>
              <w:pStyle w:val="TableText"/>
              <w:widowControl w:val="0"/>
            </w:pPr>
            <w:r>
              <w:t>The obligation to treat through the provision of first aid and/or pain relief exists irrespective of whether:</w:t>
            </w:r>
          </w:p>
          <w:p w14:paraId="40B6A134" w14:textId="77777777" w:rsidR="00ED416C" w:rsidRDefault="00ED416C" w:rsidP="007D77FD">
            <w:pPr>
              <w:pStyle w:val="ListNumber0"/>
              <w:numPr>
                <w:ilvl w:val="0"/>
                <w:numId w:val="44"/>
              </w:numPr>
              <w:tabs>
                <w:tab w:val="clear" w:pos="425"/>
              </w:tabs>
              <w:spacing w:after="120"/>
              <w:ind w:left="709"/>
            </w:pPr>
            <w:r>
              <w:t>the person bringing the animal to the veterinary practitioner is its owner</w:t>
            </w:r>
          </w:p>
          <w:p w14:paraId="3953251A" w14:textId="77777777" w:rsidR="00ED416C" w:rsidRDefault="00ED416C" w:rsidP="007D77FD">
            <w:pPr>
              <w:pStyle w:val="ListNumber0"/>
              <w:numPr>
                <w:ilvl w:val="0"/>
                <w:numId w:val="44"/>
              </w:numPr>
              <w:tabs>
                <w:tab w:val="clear" w:pos="425"/>
              </w:tabs>
              <w:spacing w:after="120"/>
              <w:ind w:left="709"/>
            </w:pPr>
            <w:r>
              <w:t>the person bringing the animal to the veterinary practitioner has an established relationship with the veterinary practitioner and/or has previously attended their veterinary facilities</w:t>
            </w:r>
          </w:p>
          <w:p w14:paraId="45C32EC9" w14:textId="2F3B7112" w:rsidR="00ED416C" w:rsidRDefault="00ED416C" w:rsidP="007D77FD">
            <w:pPr>
              <w:pStyle w:val="ListNumber0"/>
              <w:numPr>
                <w:ilvl w:val="0"/>
                <w:numId w:val="44"/>
              </w:numPr>
              <w:tabs>
                <w:tab w:val="clear" w:pos="425"/>
              </w:tabs>
              <w:spacing w:after="120"/>
              <w:ind w:left="709"/>
            </w:pPr>
            <w:r>
              <w:t xml:space="preserve">the animal is a stray, is lost or the owner is unknown, or </w:t>
            </w:r>
          </w:p>
          <w:p w14:paraId="0CB21561" w14:textId="5C84BCFC" w:rsidR="00ED416C" w:rsidRDefault="00ED416C" w:rsidP="007D77FD">
            <w:pPr>
              <w:pStyle w:val="ListNumber0"/>
              <w:numPr>
                <w:ilvl w:val="0"/>
                <w:numId w:val="44"/>
              </w:numPr>
              <w:tabs>
                <w:tab w:val="clear" w:pos="425"/>
              </w:tabs>
              <w:spacing w:after="120"/>
              <w:ind w:left="709"/>
            </w:pPr>
            <w:r>
              <w:t>the animal is an undomesticated or exotic species but not a declared pest animal.</w:t>
            </w:r>
          </w:p>
          <w:p w14:paraId="1E2E25CA" w14:textId="52927D59" w:rsidR="00ED416C" w:rsidRDefault="00ED416C" w:rsidP="00AC6B98">
            <w:pPr>
              <w:pStyle w:val="TableText"/>
              <w:widowControl w:val="0"/>
              <w:spacing w:after="160"/>
            </w:pPr>
            <w:r>
              <w:t>The provision of first aid and pain relief includes carrying out euthanasia where it is determined to be the most appropriate management option for the animal</w:t>
            </w:r>
            <w:r>
              <w:rPr>
                <w:rFonts w:hint="cs"/>
              </w:rPr>
              <w:t>’</w:t>
            </w:r>
            <w:r>
              <w:t xml:space="preserve">s condition and ongoing wellbeing. </w:t>
            </w:r>
          </w:p>
          <w:p w14:paraId="3AB85C7D" w14:textId="0ACCA69B" w:rsidR="00ED416C" w:rsidRDefault="00ED416C" w:rsidP="00ED416C">
            <w:pPr>
              <w:pStyle w:val="TableText"/>
              <w:widowControl w:val="0"/>
              <w:spacing w:after="160"/>
            </w:pPr>
            <w:r>
              <w:lastRenderedPageBreak/>
              <w:t>A declared animal pest presented to a veterinary practitioner for treatment must be euthan</w:t>
            </w:r>
            <w:r w:rsidR="00D52E08">
              <w:t>i</w:t>
            </w:r>
            <w:r>
              <w:t>sed as soon as practical.</w:t>
            </w:r>
          </w:p>
          <w:p w14:paraId="5378D636" w14:textId="25115276" w:rsidR="00ED416C" w:rsidRDefault="00ED416C" w:rsidP="00ED416C">
            <w:pPr>
              <w:pStyle w:val="TableText"/>
              <w:spacing w:after="160"/>
            </w:pPr>
            <w:r>
              <w:t xml:space="preserve">A veterinary practitioner has no statutory obligation to accept an animal for treatment other than in the emergency situation described above. Where a veterinary practitioner chooses not to treat an animal, their reason for doing so should be discussed with the owner of the animal including what alternative service options may be available. A record of the discussion should be </w:t>
            </w:r>
            <w:r w:rsidR="007E6581">
              <w:t>made in the clinical record</w:t>
            </w:r>
            <w:r>
              <w:t>.</w:t>
            </w:r>
          </w:p>
        </w:tc>
      </w:tr>
    </w:tbl>
    <w:p w14:paraId="4185A129" w14:textId="77777777" w:rsidR="00B772F7" w:rsidRPr="00C91A7A" w:rsidRDefault="00B772F7" w:rsidP="0054419F">
      <w:pPr>
        <w:pStyle w:val="BodyText"/>
        <w:spacing w:after="0"/>
      </w:pPr>
    </w:p>
    <w:tbl>
      <w:tblPr>
        <w:tblStyle w:val="VetBoardLinedTable"/>
        <w:tblW w:w="9781" w:type="dxa"/>
        <w:tblLook w:val="06A0" w:firstRow="1" w:lastRow="0" w:firstColumn="1" w:lastColumn="0" w:noHBand="1" w:noVBand="1"/>
      </w:tblPr>
      <w:tblGrid>
        <w:gridCol w:w="2977"/>
        <w:gridCol w:w="2977"/>
        <w:gridCol w:w="992"/>
        <w:gridCol w:w="2835"/>
      </w:tblGrid>
      <w:tr w:rsidR="00B772F7" w14:paraId="7CF8BC8A" w14:textId="77777777" w:rsidTr="00CE6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3E848540" w14:textId="77777777" w:rsidR="00B772F7" w:rsidRPr="007406AF" w:rsidRDefault="00B772F7" w:rsidP="00181DA4">
            <w:pPr>
              <w:pStyle w:val="TableHeading"/>
              <w:rPr>
                <w:sz w:val="26"/>
                <w:szCs w:val="26"/>
                <w:lang w:val="en-US"/>
              </w:rPr>
            </w:pPr>
            <w:r w:rsidRPr="007406AF">
              <w:rPr>
                <w:sz w:val="26"/>
                <w:szCs w:val="26"/>
                <w:lang w:val="en-US"/>
              </w:rPr>
              <w:t>Publication history</w:t>
            </w:r>
          </w:p>
        </w:tc>
      </w:tr>
      <w:tr w:rsidR="00B772F7" w14:paraId="018C7AFD" w14:textId="77777777" w:rsidTr="00C045AC">
        <w:tc>
          <w:tcPr>
            <w:cnfStyle w:val="001000000000" w:firstRow="0" w:lastRow="0" w:firstColumn="1" w:lastColumn="0" w:oddVBand="0" w:evenVBand="0" w:oddHBand="0" w:evenHBand="0" w:firstRowFirstColumn="0" w:firstRowLastColumn="0" w:lastRowFirstColumn="0" w:lastRowLastColumn="0"/>
            <w:tcW w:w="2977" w:type="dxa"/>
            <w:tcBorders>
              <w:bottom w:val="single" w:sz="18" w:space="0" w:color="00AEA8" w:themeColor="accent1"/>
            </w:tcBorders>
          </w:tcPr>
          <w:p w14:paraId="6D660798" w14:textId="77777777" w:rsidR="00B772F7" w:rsidRDefault="00B772F7" w:rsidP="00181DA4">
            <w:pPr>
              <w:pStyle w:val="TableHeading"/>
              <w:rPr>
                <w:lang w:val="en-US"/>
              </w:rPr>
            </w:pPr>
            <w:r>
              <w:rPr>
                <w:lang w:val="en-US"/>
              </w:rPr>
              <w:t xml:space="preserve">Guideline </w:t>
            </w:r>
          </w:p>
        </w:tc>
        <w:tc>
          <w:tcPr>
            <w:tcW w:w="2977" w:type="dxa"/>
            <w:tcBorders>
              <w:left w:val="single" w:sz="18" w:space="0" w:color="00AEA8" w:themeColor="accent1"/>
              <w:bottom w:val="single" w:sz="18" w:space="0" w:color="00AEA8" w:themeColor="accent1"/>
              <w:right w:val="single" w:sz="18" w:space="0" w:color="00AEA8" w:themeColor="accent1"/>
            </w:tcBorders>
          </w:tcPr>
          <w:p w14:paraId="7E3E5005" w14:textId="77777777" w:rsidR="00B772F7" w:rsidRDefault="00B772F7"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992" w:type="dxa"/>
            <w:tcBorders>
              <w:left w:val="single" w:sz="18" w:space="0" w:color="00AEA8" w:themeColor="accent1"/>
              <w:right w:val="single" w:sz="18" w:space="0" w:color="00AEA8" w:themeColor="accent1"/>
            </w:tcBorders>
          </w:tcPr>
          <w:p w14:paraId="3790CF1F" w14:textId="2880098F" w:rsidR="00B772F7" w:rsidRDefault="00CE652E"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w:t>
            </w:r>
            <w:r w:rsidR="00B772F7">
              <w:rPr>
                <w:lang w:val="en-US"/>
              </w:rPr>
              <w:t xml:space="preserve"> number</w:t>
            </w:r>
          </w:p>
        </w:tc>
        <w:tc>
          <w:tcPr>
            <w:tcW w:w="2835" w:type="dxa"/>
            <w:tcBorders>
              <w:left w:val="single" w:sz="18" w:space="0" w:color="00AEA8" w:themeColor="accent1"/>
            </w:tcBorders>
          </w:tcPr>
          <w:p w14:paraId="4966A31D" w14:textId="77777777" w:rsidR="00B772F7" w:rsidRDefault="00B772F7"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CE652E" w14:paraId="09FED80D" w14:textId="77777777" w:rsidTr="00C045AC">
        <w:tc>
          <w:tcPr>
            <w:cnfStyle w:val="001000000000" w:firstRow="0" w:lastRow="0" w:firstColumn="1" w:lastColumn="0" w:oddVBand="0" w:evenVBand="0" w:oddHBand="0" w:evenHBand="0" w:firstRowFirstColumn="0" w:firstRowLastColumn="0" w:lastRowFirstColumn="0" w:lastRowLastColumn="0"/>
            <w:tcW w:w="2977" w:type="dxa"/>
            <w:tcBorders>
              <w:top w:val="single" w:sz="18" w:space="0" w:color="00AEA8" w:themeColor="accent1"/>
            </w:tcBorders>
          </w:tcPr>
          <w:p w14:paraId="0556DB29" w14:textId="78661762" w:rsidR="00B772F7" w:rsidRPr="005C558A" w:rsidRDefault="00B772F7" w:rsidP="00181DA4">
            <w:pPr>
              <w:pStyle w:val="TableText"/>
              <w:rPr>
                <w:lang w:val="en-US"/>
              </w:rPr>
            </w:pPr>
            <w:r>
              <w:rPr>
                <w:lang w:val="en-US"/>
              </w:rPr>
              <w:t xml:space="preserve">VPRBV Guideline </w:t>
            </w:r>
            <w:r w:rsidR="00A96B85">
              <w:rPr>
                <w:lang w:val="en-US"/>
              </w:rPr>
              <w:t>3</w:t>
            </w:r>
            <w:r>
              <w:rPr>
                <w:lang w:val="en-US"/>
              </w:rPr>
              <w:t xml:space="preserve">: </w:t>
            </w:r>
            <w:r w:rsidR="00A96B85">
              <w:rPr>
                <w:lang w:val="en-US"/>
              </w:rPr>
              <w:t>Treatment obligations</w:t>
            </w:r>
          </w:p>
        </w:tc>
        <w:tc>
          <w:tcPr>
            <w:tcW w:w="2977" w:type="dxa"/>
            <w:tcBorders>
              <w:top w:val="single" w:sz="18" w:space="0" w:color="00AEA8" w:themeColor="accent1"/>
              <w:right w:val="single" w:sz="18" w:space="0" w:color="00AEA8" w:themeColor="accent1"/>
            </w:tcBorders>
          </w:tcPr>
          <w:p w14:paraId="70225D8E" w14:textId="77777777" w:rsidR="00B772F7" w:rsidRPr="005C558A" w:rsidRDefault="00B772F7"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716BF59F" w14:textId="77777777" w:rsidR="00B772F7" w:rsidRPr="005C558A" w:rsidRDefault="00B772F7"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992" w:type="dxa"/>
            <w:tcBorders>
              <w:top w:val="single" w:sz="18" w:space="0" w:color="00AEA8" w:themeColor="accent1"/>
              <w:left w:val="single" w:sz="18" w:space="0" w:color="00AEA8" w:themeColor="accent1"/>
              <w:right w:val="single" w:sz="18" w:space="0" w:color="00AEA8" w:themeColor="accent1"/>
            </w:tcBorders>
          </w:tcPr>
          <w:p w14:paraId="55BAB80A" w14:textId="77777777" w:rsidR="00B772F7" w:rsidRPr="005C558A" w:rsidRDefault="00B772F7"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835" w:type="dxa"/>
            <w:tcBorders>
              <w:top w:val="single" w:sz="18" w:space="0" w:color="00AEA8" w:themeColor="accent1"/>
              <w:left w:val="single" w:sz="18" w:space="0" w:color="00AEA8" w:themeColor="accent1"/>
              <w:right w:val="nil"/>
            </w:tcBorders>
          </w:tcPr>
          <w:p w14:paraId="471A746F" w14:textId="75085111"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05E053E3" w14:textId="74396AF1" w:rsidR="00B772F7"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June</w:t>
            </w:r>
            <w:r w:rsidR="00182F08">
              <w:rPr>
                <w:lang w:val="en-US"/>
              </w:rPr>
              <w:t xml:space="preserve"> </w:t>
            </w:r>
            <w:r>
              <w:rPr>
                <w:lang w:val="en-US"/>
              </w:rPr>
              <w:t>2023</w:t>
            </w:r>
          </w:p>
        </w:tc>
      </w:tr>
    </w:tbl>
    <w:p w14:paraId="45D27A33" w14:textId="77777777" w:rsidR="00B772F7" w:rsidRDefault="00B772F7" w:rsidP="00B772F7">
      <w:pPr>
        <w:pStyle w:val="BodyText"/>
      </w:pPr>
    </w:p>
    <w:p w14:paraId="262AA18C" w14:textId="5646682A" w:rsidR="00981313" w:rsidRPr="00FB110A" w:rsidRDefault="00DF05DD" w:rsidP="007D77FD">
      <w:pPr>
        <w:pStyle w:val="NbrHeading1"/>
        <w:numPr>
          <w:ilvl w:val="0"/>
          <w:numId w:val="15"/>
        </w:numPr>
        <w:ind w:left="567" w:hanging="567"/>
      </w:pPr>
      <w:bookmarkStart w:id="35" w:name="Comms"/>
      <w:bookmarkStart w:id="36" w:name="_Toc65502271"/>
      <w:bookmarkEnd w:id="35"/>
      <w:r>
        <w:lastRenderedPageBreak/>
        <w:t>Communication between veterinary practitioner and owner or professional peers</w:t>
      </w:r>
      <w:bookmarkEnd w:id="36"/>
    </w:p>
    <w:p w14:paraId="5C64623A" w14:textId="249531D1" w:rsidR="00510FC5" w:rsidRDefault="00510FC5" w:rsidP="00510FC5">
      <w:pPr>
        <w:pStyle w:val="BodyText"/>
      </w:pPr>
      <w:r w:rsidRPr="0057099A">
        <w:t>This guideline outlines the appropriate standard expected of a registered veterinary practitioner in the course of veterinary practice. This guideline should be read in conjunction with other related guidelines.</w:t>
      </w:r>
    </w:p>
    <w:p w14:paraId="0AFC5759" w14:textId="5FF5B848" w:rsidR="00DE652B" w:rsidRPr="00622B33" w:rsidRDefault="00DE652B" w:rsidP="00622B33">
      <w:pPr>
        <w:pStyle w:val="BodyText"/>
      </w:pPr>
      <w:r w:rsidRPr="00622B33">
        <w:t>Professional conduct under this Guideline is demonstrated by the following:</w:t>
      </w:r>
    </w:p>
    <w:p w14:paraId="469DBDDF" w14:textId="421F8D64" w:rsidR="008A0460" w:rsidRDefault="00DB1954" w:rsidP="00512151">
      <w:pPr>
        <w:pStyle w:val="BodyText"/>
        <w:numPr>
          <w:ilvl w:val="1"/>
          <w:numId w:val="15"/>
        </w:numPr>
        <w:ind w:left="709" w:hanging="709"/>
      </w:pPr>
      <w:r>
        <w:t>A veterinary practitioner</w:t>
      </w:r>
      <w:r>
        <w:rPr>
          <w:rFonts w:hint="cs"/>
        </w:rPr>
        <w:t>’</w:t>
      </w:r>
      <w:r>
        <w:t xml:space="preserve">s </w:t>
      </w:r>
      <w:r w:rsidR="00436B79">
        <w:t>actions and</w:t>
      </w:r>
      <w:r w:rsidR="00B73725">
        <w:t xml:space="preserve"> </w:t>
      </w:r>
      <w:r w:rsidR="0021525A">
        <w:t>communication</w:t>
      </w:r>
      <w:r w:rsidR="004F3214">
        <w:t xml:space="preserve"> </w:t>
      </w:r>
      <w:r>
        <w:t>promote the positive standing of the veterinary profession.</w:t>
      </w:r>
      <w:r w:rsidR="00CD10B6">
        <w:t xml:space="preserve"> </w:t>
      </w:r>
    </w:p>
    <w:p w14:paraId="7E829B39" w14:textId="40CDFCBA" w:rsidR="00DB1954" w:rsidRDefault="00A5754E" w:rsidP="00512151">
      <w:pPr>
        <w:pStyle w:val="BodyText"/>
        <w:numPr>
          <w:ilvl w:val="1"/>
          <w:numId w:val="15"/>
        </w:numPr>
        <w:ind w:left="709" w:hanging="709"/>
      </w:pPr>
      <w:r>
        <w:t>A veterinary practitioner’s</w:t>
      </w:r>
      <w:r w:rsidR="00242959">
        <w:t xml:space="preserve"> </w:t>
      </w:r>
      <w:r>
        <w:t xml:space="preserve">behaviour and interactions with </w:t>
      </w:r>
      <w:r w:rsidR="007439CD">
        <w:t xml:space="preserve">animal </w:t>
      </w:r>
      <w:r>
        <w:t xml:space="preserve">owners, </w:t>
      </w:r>
      <w:r w:rsidR="004B567E">
        <w:t xml:space="preserve">veterinary </w:t>
      </w:r>
      <w:r w:rsidR="002C42A0">
        <w:t>team members</w:t>
      </w:r>
      <w:r w:rsidR="007439CD">
        <w:t xml:space="preserve">, professional peers and </w:t>
      </w:r>
      <w:r w:rsidR="00A615B4">
        <w:t xml:space="preserve">members of the general public demonstrate </w:t>
      </w:r>
      <w:hyperlink w:anchor="Behaviours" w:history="1">
        <w:r w:rsidR="004A6218" w:rsidRPr="00AA63D1">
          <w:rPr>
            <w:rStyle w:val="Hyperlink"/>
          </w:rPr>
          <w:t>honesty</w:t>
        </w:r>
        <w:r w:rsidR="00A615B4" w:rsidRPr="00AA63D1">
          <w:rPr>
            <w:rStyle w:val="Hyperlink"/>
          </w:rPr>
          <w:t xml:space="preserve"> and </w:t>
        </w:r>
        <w:r w:rsidR="00AA63D1" w:rsidRPr="00AA63D1">
          <w:rPr>
            <w:rStyle w:val="Hyperlink"/>
          </w:rPr>
          <w:t>integrity, professional accountability</w:t>
        </w:r>
        <w:r w:rsidR="004A6218" w:rsidRPr="00AA63D1">
          <w:rPr>
            <w:rStyle w:val="Hyperlink"/>
          </w:rPr>
          <w:t xml:space="preserve">, </w:t>
        </w:r>
        <w:r w:rsidR="00AA63D1" w:rsidRPr="00AA63D1">
          <w:rPr>
            <w:rStyle w:val="Hyperlink"/>
          </w:rPr>
          <w:t>self-management</w:t>
        </w:r>
        <w:r w:rsidR="003C10FF" w:rsidRPr="00AA63D1">
          <w:rPr>
            <w:rStyle w:val="Hyperlink"/>
          </w:rPr>
          <w:t xml:space="preserve"> </w:t>
        </w:r>
        <w:r w:rsidR="00793C3B" w:rsidRPr="00AA63D1">
          <w:rPr>
            <w:rStyle w:val="Hyperlink"/>
          </w:rPr>
          <w:t>and respect</w:t>
        </w:r>
      </w:hyperlink>
      <w:r w:rsidR="00176991">
        <w:t>.</w:t>
      </w:r>
    </w:p>
    <w:p w14:paraId="7389DCC1" w14:textId="4F4CDE3B" w:rsidR="00DB1954" w:rsidRDefault="00DB1954" w:rsidP="007D77FD">
      <w:pPr>
        <w:pStyle w:val="BodyText"/>
        <w:numPr>
          <w:ilvl w:val="1"/>
          <w:numId w:val="15"/>
        </w:numPr>
        <w:ind w:left="709" w:hanging="709"/>
      </w:pPr>
      <w:r>
        <w:t>A veterinary practitioner practises in a way that supports effective communication and trust and aligns</w:t>
      </w:r>
      <w:r w:rsidR="00510FC5">
        <w:t xml:space="preserve"> with principles</w:t>
      </w:r>
      <w:r w:rsidR="007E581A">
        <w:t xml:space="preserve"> and obligations relating</w:t>
      </w:r>
      <w:r>
        <w:t xml:space="preserve"> to confidentiality and consent.</w:t>
      </w:r>
    </w:p>
    <w:p w14:paraId="0AE6CC7B" w14:textId="4203DB65" w:rsidR="00DB1954" w:rsidRDefault="00DB1954" w:rsidP="007D77FD">
      <w:pPr>
        <w:pStyle w:val="BodyText"/>
        <w:numPr>
          <w:ilvl w:val="1"/>
          <w:numId w:val="15"/>
        </w:numPr>
        <w:ind w:left="709" w:hanging="709"/>
      </w:pPr>
      <w:r>
        <w:t xml:space="preserve">A veterinary practitioner takes reasonable steps to ensure communication </w:t>
      </w:r>
      <w:r w:rsidR="007E581A">
        <w:t>about</w:t>
      </w:r>
      <w:r>
        <w:t xml:space="preserve"> the provision of veterinary services </w:t>
      </w:r>
      <w:r w:rsidR="007E581A">
        <w:t>is</w:t>
      </w:r>
      <w:r>
        <w:t xml:space="preserve"> </w:t>
      </w:r>
      <w:r w:rsidR="00FC446C">
        <w:t>clear and</w:t>
      </w:r>
      <w:r w:rsidR="00CF1D2B">
        <w:t xml:space="preserve"> </w:t>
      </w:r>
      <w:r>
        <w:t>understood by the owner</w:t>
      </w:r>
      <w:r w:rsidR="00D35FE8">
        <w:t xml:space="preserve"> and other individuals involved in the care of the animal</w:t>
      </w:r>
      <w:r>
        <w:t>.</w:t>
      </w:r>
    </w:p>
    <w:p w14:paraId="533F419B" w14:textId="6E3F2855" w:rsidR="00DB1954" w:rsidRDefault="00DB1954" w:rsidP="007D77FD">
      <w:pPr>
        <w:pStyle w:val="BodyText"/>
        <w:numPr>
          <w:ilvl w:val="1"/>
          <w:numId w:val="15"/>
        </w:numPr>
        <w:spacing w:after="60"/>
        <w:ind w:left="709" w:hanging="709"/>
      </w:pPr>
      <w:r>
        <w:t>Where several management options exist, a veterinary practitioner provides the owner</w:t>
      </w:r>
      <w:r w:rsidR="007C2E96">
        <w:t>,</w:t>
      </w:r>
      <w:r>
        <w:t xml:space="preserve"> or </w:t>
      </w:r>
      <w:r w:rsidR="00D35FE8">
        <w:t>their delegate</w:t>
      </w:r>
      <w:r w:rsidR="007C2E96">
        <w:t xml:space="preserve">, </w:t>
      </w:r>
      <w:r w:rsidR="0019784A">
        <w:t xml:space="preserve">guidance on an appropriate </w:t>
      </w:r>
      <w:r>
        <w:t>range of options</w:t>
      </w:r>
      <w:r w:rsidR="003277D1">
        <w:t>, including</w:t>
      </w:r>
      <w:r>
        <w:t>:</w:t>
      </w:r>
    </w:p>
    <w:p w14:paraId="3CC4B69E" w14:textId="07FB29BC" w:rsidR="00DB1954" w:rsidRPr="00A76DC7" w:rsidRDefault="00DB1954" w:rsidP="007D77FD">
      <w:pPr>
        <w:pStyle w:val="ListNumber0"/>
        <w:numPr>
          <w:ilvl w:val="2"/>
          <w:numId w:val="43"/>
        </w:numPr>
        <w:ind w:left="1418"/>
      </w:pPr>
      <w:r w:rsidRPr="00712C15">
        <w:t xml:space="preserve">diagnostic </w:t>
      </w:r>
      <w:r w:rsidRPr="00A76DC7">
        <w:t>investigation, including any limitations in conduct</w:t>
      </w:r>
      <w:r w:rsidR="00D54946">
        <w:t xml:space="preserve">ing </w:t>
      </w:r>
      <w:r w:rsidR="00E65BB0">
        <w:t>diagnostics</w:t>
      </w:r>
      <w:r w:rsidRPr="00A76DC7">
        <w:t xml:space="preserve"> </w:t>
      </w:r>
    </w:p>
    <w:p w14:paraId="619EA709" w14:textId="77777777" w:rsidR="00DB1954" w:rsidRPr="00A76DC7" w:rsidRDefault="00DB1954" w:rsidP="007D77FD">
      <w:pPr>
        <w:pStyle w:val="ListNumber0"/>
        <w:numPr>
          <w:ilvl w:val="2"/>
          <w:numId w:val="43"/>
        </w:numPr>
        <w:ind w:left="1418"/>
      </w:pPr>
      <w:r w:rsidRPr="00A76DC7">
        <w:t>treatment</w:t>
      </w:r>
    </w:p>
    <w:p w14:paraId="1E7AE3BB" w14:textId="77777777" w:rsidR="00DB1954" w:rsidRPr="00A76DC7" w:rsidRDefault="00DB1954" w:rsidP="007D77FD">
      <w:pPr>
        <w:pStyle w:val="ListNumber0"/>
        <w:numPr>
          <w:ilvl w:val="2"/>
          <w:numId w:val="43"/>
        </w:numPr>
        <w:ind w:left="1418"/>
      </w:pPr>
      <w:r w:rsidRPr="00A76DC7">
        <w:t>prognosis</w:t>
      </w:r>
    </w:p>
    <w:p w14:paraId="6B7F4024" w14:textId="53135807" w:rsidR="00DB1954" w:rsidRPr="00A76DC7" w:rsidRDefault="00DB1954" w:rsidP="007D77FD">
      <w:pPr>
        <w:pStyle w:val="ListNumber0"/>
        <w:numPr>
          <w:ilvl w:val="2"/>
          <w:numId w:val="43"/>
        </w:numPr>
        <w:ind w:left="1418"/>
      </w:pPr>
      <w:r w:rsidRPr="00A76DC7">
        <w:t>potential complications and consequences</w:t>
      </w:r>
      <w:r w:rsidR="0019784A">
        <w:t>, and</w:t>
      </w:r>
    </w:p>
    <w:p w14:paraId="0BCCA2A9" w14:textId="79EE2036" w:rsidR="00DB1954" w:rsidRPr="00712C15" w:rsidRDefault="00DB1954" w:rsidP="007D77FD">
      <w:pPr>
        <w:pStyle w:val="ListNumber0"/>
        <w:numPr>
          <w:ilvl w:val="2"/>
          <w:numId w:val="43"/>
        </w:numPr>
        <w:ind w:left="1418"/>
      </w:pPr>
      <w:r w:rsidRPr="00A76DC7">
        <w:t>the costs o</w:t>
      </w:r>
      <w:r w:rsidRPr="00712C15">
        <w:t>f each option</w:t>
      </w:r>
      <w:r w:rsidR="00072458">
        <w:t>.</w:t>
      </w:r>
    </w:p>
    <w:p w14:paraId="4488F15B" w14:textId="47DBDD03" w:rsidR="00DB1954" w:rsidRDefault="00DB1954" w:rsidP="007D77FD">
      <w:pPr>
        <w:pStyle w:val="BodyText"/>
        <w:numPr>
          <w:ilvl w:val="1"/>
          <w:numId w:val="15"/>
        </w:numPr>
        <w:ind w:left="709" w:hanging="709"/>
      </w:pPr>
      <w:r>
        <w:t xml:space="preserve">A veterinary practitioner takes reasonable steps to establish </w:t>
      </w:r>
      <w:r w:rsidR="00393CF0">
        <w:t xml:space="preserve">that </w:t>
      </w:r>
      <w:r>
        <w:t>the individual presenting the animal has the authority to consent to a procedure or treatment or a course of action in relation to the animal receiving the veterinary service.</w:t>
      </w:r>
    </w:p>
    <w:p w14:paraId="54A0003B" w14:textId="497CD7A7" w:rsidR="00DB1954" w:rsidRDefault="00DB1954" w:rsidP="007D77FD">
      <w:pPr>
        <w:pStyle w:val="BodyText"/>
        <w:numPr>
          <w:ilvl w:val="1"/>
          <w:numId w:val="15"/>
        </w:numPr>
        <w:ind w:left="709" w:hanging="709"/>
      </w:pPr>
      <w:r>
        <w:t>A veterinary practitioner</w:t>
      </w:r>
      <w:r w:rsidR="00B12C07">
        <w:t xml:space="preserve"> </w:t>
      </w:r>
      <w:r>
        <w:t>obtains the informed consent o</w:t>
      </w:r>
      <w:r w:rsidR="002F21C4">
        <w:t>f the owner</w:t>
      </w:r>
      <w:r>
        <w:t xml:space="preserve"> before implementing a management strategy and providing veterinary services to the animal. Where the informed consent is provided verbally, a veterinary practitioner records the informed consent in the veterinary medical record.</w:t>
      </w:r>
    </w:p>
    <w:p w14:paraId="1935BEEA" w14:textId="556A1103" w:rsidR="00DB1954" w:rsidRDefault="00DB1954" w:rsidP="007D77FD">
      <w:pPr>
        <w:pStyle w:val="BodyText"/>
        <w:numPr>
          <w:ilvl w:val="1"/>
          <w:numId w:val="15"/>
        </w:numPr>
        <w:ind w:left="709" w:hanging="709"/>
      </w:pPr>
      <w:r>
        <w:t xml:space="preserve">A veterinary practitioner obtains the informed financial consent of the owner </w:t>
      </w:r>
      <w:r w:rsidR="009A3B99" w:rsidRPr="003B087D">
        <w:t>or the appropriate individual in the decision-making hierarchy</w:t>
      </w:r>
      <w:r w:rsidR="009A3B99">
        <w:t xml:space="preserve"> </w:t>
      </w:r>
      <w:r>
        <w:t>before implementing a management strategy and providing veterinary services to the animal. Where the informed financial consent is provided verbally, a veterinary practitioner records the informed consent in the veterinary medical record.</w:t>
      </w:r>
    </w:p>
    <w:p w14:paraId="3DE9C491" w14:textId="77777777" w:rsidR="00DB1954" w:rsidRDefault="00DB1954" w:rsidP="007D77FD">
      <w:pPr>
        <w:pStyle w:val="BodyText"/>
        <w:numPr>
          <w:ilvl w:val="1"/>
          <w:numId w:val="15"/>
        </w:numPr>
        <w:ind w:left="709" w:hanging="709"/>
      </w:pPr>
      <w:r>
        <w:t xml:space="preserve">A veterinary practitioner provides the owner or person designated as financially responsible with regular updates on treatment costs. A record of the updates is entered into the veterinary medical record. </w:t>
      </w:r>
    </w:p>
    <w:p w14:paraId="4C26B2EF" w14:textId="611B76C8" w:rsidR="00DB1954" w:rsidRDefault="00DB1954" w:rsidP="007D77FD">
      <w:pPr>
        <w:pStyle w:val="BodyText"/>
        <w:numPr>
          <w:ilvl w:val="1"/>
          <w:numId w:val="15"/>
        </w:numPr>
        <w:ind w:left="709" w:hanging="709"/>
      </w:pPr>
      <w:r>
        <w:t xml:space="preserve">A veterinary practitioner who </w:t>
      </w:r>
      <w:r w:rsidR="001660FF">
        <w:t>performs a</w:t>
      </w:r>
      <w:r>
        <w:t xml:space="preserve"> treatment/procedure ensures </w:t>
      </w:r>
      <w:r w:rsidR="00656313">
        <w:t>that</w:t>
      </w:r>
      <w:r>
        <w:t xml:space="preserve"> relevant information </w:t>
      </w:r>
      <w:r w:rsidR="000C57EB">
        <w:t>about ongoing</w:t>
      </w:r>
      <w:r>
        <w:t xml:space="preserve"> care is provided to the owner or the individual responsible for the care of the animal. The information should include what to do if </w:t>
      </w:r>
      <w:r w:rsidR="001705A2">
        <w:t xml:space="preserve">there are </w:t>
      </w:r>
      <w:r>
        <w:t>complication</w:t>
      </w:r>
      <w:r w:rsidR="001705A2">
        <w:t>s</w:t>
      </w:r>
      <w:r>
        <w:t xml:space="preserve"> </w:t>
      </w:r>
      <w:r w:rsidR="00A63BA0">
        <w:t xml:space="preserve">after the treatment or procedure or </w:t>
      </w:r>
      <w:r w:rsidR="001705A2">
        <w:t xml:space="preserve">any </w:t>
      </w:r>
      <w:r>
        <w:t>deterioration in the animal</w:t>
      </w:r>
      <w:r>
        <w:rPr>
          <w:rFonts w:hint="cs"/>
        </w:rPr>
        <w:t>’</w:t>
      </w:r>
      <w:r>
        <w:t>s condition.</w:t>
      </w:r>
    </w:p>
    <w:p w14:paraId="03AB66E0" w14:textId="77777777" w:rsidR="00DB1954" w:rsidRDefault="00DB1954" w:rsidP="007D77FD">
      <w:pPr>
        <w:pStyle w:val="BodyText"/>
        <w:numPr>
          <w:ilvl w:val="1"/>
          <w:numId w:val="15"/>
        </w:numPr>
        <w:spacing w:after="60"/>
        <w:ind w:left="709" w:hanging="709"/>
      </w:pPr>
      <w:r>
        <w:t>A veterinary practitioner respects the rights of the owner to:</w:t>
      </w:r>
    </w:p>
    <w:p w14:paraId="61965000" w14:textId="44390CA4" w:rsidR="00DB1954" w:rsidRDefault="00AF612F" w:rsidP="007D77FD">
      <w:pPr>
        <w:pStyle w:val="ListNumber0"/>
        <w:numPr>
          <w:ilvl w:val="0"/>
          <w:numId w:val="22"/>
        </w:numPr>
        <w:tabs>
          <w:tab w:val="clear" w:pos="425"/>
        </w:tabs>
        <w:ind w:left="1276"/>
      </w:pPr>
      <w:r>
        <w:t>d</w:t>
      </w:r>
      <w:r w:rsidR="001705A2">
        <w:t>ecide on a</w:t>
      </w:r>
      <w:r w:rsidR="00DB1954">
        <w:t xml:space="preserve"> management option</w:t>
      </w:r>
      <w:r w:rsidR="001705A2">
        <w:t xml:space="preserve"> (or options)</w:t>
      </w:r>
      <w:r w:rsidR="00DB1954">
        <w:t xml:space="preserve"> for their animal from the range of options provided by the veterinary practitioner</w:t>
      </w:r>
    </w:p>
    <w:p w14:paraId="2438D432" w14:textId="77777777" w:rsidR="00DB1954" w:rsidRDefault="00DB1954" w:rsidP="007D77FD">
      <w:pPr>
        <w:pStyle w:val="ListNumber0"/>
        <w:numPr>
          <w:ilvl w:val="0"/>
          <w:numId w:val="22"/>
        </w:numPr>
        <w:tabs>
          <w:tab w:val="clear" w:pos="425"/>
        </w:tabs>
        <w:ind w:left="1276"/>
      </w:pPr>
      <w:r>
        <w:lastRenderedPageBreak/>
        <w:t>seek further explanations for the recommended treatment plan, seek a second opinion or request a referral</w:t>
      </w:r>
    </w:p>
    <w:p w14:paraId="33314227" w14:textId="40587766" w:rsidR="00DB1954" w:rsidRDefault="00DB1954" w:rsidP="007D77FD">
      <w:pPr>
        <w:pStyle w:val="ListNumber0"/>
        <w:numPr>
          <w:ilvl w:val="0"/>
          <w:numId w:val="22"/>
        </w:numPr>
        <w:tabs>
          <w:tab w:val="clear" w:pos="425"/>
        </w:tabs>
        <w:ind w:left="1276"/>
      </w:pPr>
      <w:r>
        <w:t>decline or choose an alternate course of action to the one recommended by the veterinary practitioner</w:t>
      </w:r>
      <w:r w:rsidR="002A6F58">
        <w:t>,</w:t>
      </w:r>
      <w:r>
        <w:t xml:space="preserve"> provided the animal</w:t>
      </w:r>
      <w:r>
        <w:rPr>
          <w:rFonts w:hint="cs"/>
        </w:rPr>
        <w:t>’</w:t>
      </w:r>
      <w:r>
        <w:t>s wellbeing is not compromised.</w:t>
      </w:r>
    </w:p>
    <w:p w14:paraId="03C3B0A8" w14:textId="77777777" w:rsidR="00DB1954" w:rsidRDefault="00DB1954" w:rsidP="007D77FD">
      <w:pPr>
        <w:pStyle w:val="BodyText"/>
        <w:numPr>
          <w:ilvl w:val="1"/>
          <w:numId w:val="15"/>
        </w:numPr>
        <w:spacing w:after="60"/>
        <w:ind w:left="709" w:hanging="709"/>
      </w:pPr>
      <w:r>
        <w:t>When an unexpected adverse event, including unexpected death of the animal, occurs during the provision of veterinary services, a veterinary practitioner has the responsibility to inform:</w:t>
      </w:r>
    </w:p>
    <w:p w14:paraId="055CD262" w14:textId="500F2CBB" w:rsidR="00DB1954" w:rsidRDefault="00DB1954" w:rsidP="007D77FD">
      <w:pPr>
        <w:pStyle w:val="ListNumber0"/>
        <w:numPr>
          <w:ilvl w:val="0"/>
          <w:numId w:val="23"/>
        </w:numPr>
        <w:tabs>
          <w:tab w:val="clear" w:pos="425"/>
        </w:tabs>
        <w:ind w:left="1276"/>
      </w:pPr>
      <w:r>
        <w:t>the owner o</w:t>
      </w:r>
      <w:r w:rsidR="00C04AFB">
        <w:t>f</w:t>
      </w:r>
      <w:r>
        <w:t>:</w:t>
      </w:r>
    </w:p>
    <w:p w14:paraId="54FFB9AA" w14:textId="77777777" w:rsidR="00DB1954" w:rsidRDefault="00DB1954" w:rsidP="007D77FD">
      <w:pPr>
        <w:pStyle w:val="ListBullet4"/>
        <w:numPr>
          <w:ilvl w:val="3"/>
          <w:numId w:val="24"/>
        </w:numPr>
        <w:tabs>
          <w:tab w:val="clear" w:pos="1700"/>
        </w:tabs>
      </w:pPr>
      <w:r>
        <w:t>what happened</w:t>
      </w:r>
    </w:p>
    <w:p w14:paraId="71829435" w14:textId="07EBF67F" w:rsidR="00DB1954" w:rsidRDefault="00DB1954" w:rsidP="007D77FD">
      <w:pPr>
        <w:pStyle w:val="ListBullet4"/>
        <w:numPr>
          <w:ilvl w:val="3"/>
          <w:numId w:val="24"/>
        </w:numPr>
        <w:tabs>
          <w:tab w:val="clear" w:pos="1700"/>
        </w:tabs>
      </w:pPr>
      <w:r>
        <w:t xml:space="preserve">any actions taken to rectify the event at the time </w:t>
      </w:r>
      <w:r w:rsidR="00913EB0">
        <w:t>it occurred</w:t>
      </w:r>
    </w:p>
    <w:p w14:paraId="397CB336" w14:textId="7409E67C" w:rsidR="00DB1954" w:rsidRDefault="00DB1954" w:rsidP="007D77FD">
      <w:pPr>
        <w:pStyle w:val="ListBullet4"/>
        <w:numPr>
          <w:ilvl w:val="3"/>
          <w:numId w:val="24"/>
        </w:numPr>
        <w:tabs>
          <w:tab w:val="clear" w:pos="1700"/>
        </w:tabs>
      </w:pPr>
      <w:r>
        <w:t>what the short- and long-term consequences of the event are likely to be</w:t>
      </w:r>
    </w:p>
    <w:p w14:paraId="3ADC0667" w14:textId="52428246" w:rsidR="000024C6" w:rsidRDefault="000024C6" w:rsidP="007D77FD">
      <w:pPr>
        <w:pStyle w:val="ListBullet4"/>
        <w:numPr>
          <w:ilvl w:val="3"/>
          <w:numId w:val="24"/>
        </w:numPr>
        <w:tabs>
          <w:tab w:val="clear" w:pos="1700"/>
        </w:tabs>
      </w:pPr>
      <w:r>
        <w:t>the availability of post-</w:t>
      </w:r>
      <w:r w:rsidR="00DB01DE">
        <w:t>mortem examination.</w:t>
      </w:r>
    </w:p>
    <w:p w14:paraId="7FF3DF20" w14:textId="3AE19CA3" w:rsidR="00DB1954" w:rsidRDefault="00DB1954" w:rsidP="007D77FD">
      <w:pPr>
        <w:pStyle w:val="ListNumber0"/>
        <w:numPr>
          <w:ilvl w:val="0"/>
          <w:numId w:val="22"/>
        </w:numPr>
        <w:tabs>
          <w:tab w:val="clear" w:pos="425"/>
        </w:tabs>
        <w:ind w:left="1276"/>
      </w:pPr>
      <w:r>
        <w:t xml:space="preserve">the relevant authority of an adverse </w:t>
      </w:r>
      <w:r w:rsidR="008043F1">
        <w:t>event</w:t>
      </w:r>
      <w:r>
        <w:t xml:space="preserve"> involving the use, supply or administration of </w:t>
      </w:r>
      <w:r w:rsidR="00FE21E5">
        <w:t>medicines</w:t>
      </w:r>
    </w:p>
    <w:p w14:paraId="126240FE" w14:textId="4D9D12EA" w:rsidR="00200B7A" w:rsidRDefault="00DB1954" w:rsidP="007D77FD">
      <w:pPr>
        <w:pStyle w:val="ListNumber0"/>
        <w:numPr>
          <w:ilvl w:val="0"/>
          <w:numId w:val="22"/>
        </w:numPr>
        <w:tabs>
          <w:tab w:val="clear" w:pos="425"/>
        </w:tabs>
        <w:ind w:left="1276"/>
      </w:pPr>
      <w:r>
        <w:t>the Board of the facts of the adverse event and resultant actions as part of any complaint investigation.</w:t>
      </w:r>
    </w:p>
    <w:p w14:paraId="2B5E9A78" w14:textId="77777777" w:rsidR="00200B7A" w:rsidRDefault="00200B7A" w:rsidP="00200B7A">
      <w:pPr>
        <w:pStyle w:val="Heading2"/>
      </w:pPr>
      <w:bookmarkStart w:id="37" w:name="_Toc54445936"/>
      <w:bookmarkStart w:id="38" w:name="_Toc54894627"/>
      <w:bookmarkStart w:id="39" w:name="_Toc54939738"/>
      <w:r w:rsidRPr="00337CA9">
        <w:t xml:space="preserve">Related </w:t>
      </w:r>
      <w:r>
        <w:t>Guidelines</w:t>
      </w:r>
      <w:bookmarkEnd w:id="37"/>
      <w:bookmarkEnd w:id="38"/>
      <w:bookmarkEnd w:id="39"/>
    </w:p>
    <w:p w14:paraId="6758A51D" w14:textId="54772E80" w:rsidR="00200B7A" w:rsidRPr="008C2E00" w:rsidRDefault="00200B7A" w:rsidP="002E09FF">
      <w:pPr>
        <w:pStyle w:val="BodyText"/>
        <w:tabs>
          <w:tab w:val="left" w:pos="567"/>
        </w:tabs>
      </w:pPr>
      <w:r w:rsidRPr="008F7298">
        <w:t>G</w:t>
      </w:r>
      <w:r w:rsidR="00334544" w:rsidRPr="008F7298">
        <w:t>3</w:t>
      </w:r>
      <w:r w:rsidR="000F2CF5">
        <w:tab/>
      </w:r>
      <w:hyperlink w:anchor="TreatObs" w:history="1">
        <w:r w:rsidR="00334544" w:rsidRPr="008F7298">
          <w:rPr>
            <w:rStyle w:val="Hyperlink"/>
          </w:rPr>
          <w:t>Treatment obligations</w:t>
        </w:r>
      </w:hyperlink>
    </w:p>
    <w:p w14:paraId="787E454D" w14:textId="7B3FC23B" w:rsidR="008C2E00" w:rsidRPr="008C2E00" w:rsidRDefault="008C2E00" w:rsidP="002E09FF">
      <w:pPr>
        <w:pStyle w:val="BodyText"/>
        <w:tabs>
          <w:tab w:val="left" w:pos="567"/>
        </w:tabs>
      </w:pPr>
      <w:r w:rsidRPr="008F7298">
        <w:t>G</w:t>
      </w:r>
      <w:r w:rsidR="000A057B" w:rsidRPr="008F7298">
        <w:t>7</w:t>
      </w:r>
      <w:r w:rsidR="000F2CF5">
        <w:tab/>
      </w:r>
      <w:hyperlink w:anchor="Records" w:history="1">
        <w:r w:rsidRPr="008F7298">
          <w:rPr>
            <w:rStyle w:val="Hyperlink"/>
          </w:rPr>
          <w:t>Veterinary medical records</w:t>
        </w:r>
      </w:hyperlink>
    </w:p>
    <w:p w14:paraId="17B3F02B" w14:textId="580B5A8D" w:rsidR="007E32DF" w:rsidRDefault="007E32DF" w:rsidP="002E09FF">
      <w:pPr>
        <w:pStyle w:val="BodyText"/>
        <w:tabs>
          <w:tab w:val="left" w:pos="567"/>
        </w:tabs>
      </w:pPr>
      <w:r w:rsidRPr="008F7298">
        <w:t>G9</w:t>
      </w:r>
      <w:r w:rsidR="000F2CF5">
        <w:tab/>
      </w:r>
      <w:hyperlink w:anchor="Competence" w:history="1">
        <w:r w:rsidRPr="008F7298">
          <w:rPr>
            <w:rStyle w:val="Hyperlink"/>
          </w:rPr>
          <w:t>Practising within areas of technical competence</w:t>
        </w:r>
      </w:hyperlink>
    </w:p>
    <w:p w14:paraId="04AEF750" w14:textId="469DBCA6" w:rsidR="00C879AE" w:rsidRDefault="00C879AE" w:rsidP="002E09FF">
      <w:pPr>
        <w:pStyle w:val="BodyText"/>
        <w:tabs>
          <w:tab w:val="left" w:pos="567"/>
        </w:tabs>
      </w:pPr>
      <w:r w:rsidRPr="008F7298">
        <w:t>G12</w:t>
      </w:r>
      <w:r w:rsidR="000F2CF5">
        <w:tab/>
      </w:r>
      <w:hyperlink w:anchor="Referrals" w:history="1">
        <w:r w:rsidRPr="008F7298">
          <w:rPr>
            <w:rStyle w:val="Hyperlink"/>
          </w:rPr>
          <w:t>Referrals between veterinary practitioners</w:t>
        </w:r>
      </w:hyperlink>
    </w:p>
    <w:p w14:paraId="0ECB3462" w14:textId="2C5AF596" w:rsidR="007E32DF" w:rsidRPr="008C2E00" w:rsidRDefault="007E32DF" w:rsidP="002E09FF">
      <w:pPr>
        <w:pStyle w:val="BodyText"/>
        <w:tabs>
          <w:tab w:val="left" w:pos="567"/>
        </w:tabs>
      </w:pPr>
      <w:r w:rsidRPr="008F7298">
        <w:t>G14</w:t>
      </w:r>
      <w:r w:rsidR="000F2CF5">
        <w:tab/>
      </w:r>
      <w:hyperlink w:anchor="Medicines" w:history="1">
        <w:r w:rsidRPr="008F7298">
          <w:rPr>
            <w:rStyle w:val="Hyperlink"/>
          </w:rPr>
          <w:t>Supply and use of veterinary medications</w:t>
        </w:r>
      </w:hyperlink>
    </w:p>
    <w:p w14:paraId="59723780" w14:textId="388C47B2" w:rsidR="002457F7" w:rsidRDefault="00C879AE" w:rsidP="002E09FF">
      <w:pPr>
        <w:pStyle w:val="BodyText"/>
        <w:tabs>
          <w:tab w:val="left" w:pos="567"/>
        </w:tabs>
      </w:pPr>
      <w:r w:rsidRPr="008F7298">
        <w:t>G</w:t>
      </w:r>
      <w:r w:rsidR="002457F7" w:rsidRPr="008F7298">
        <w:t>16</w:t>
      </w:r>
      <w:r w:rsidR="000F2CF5">
        <w:tab/>
      </w:r>
      <w:hyperlink w:anchor="AfterHours" w:history="1">
        <w:r w:rsidR="002457F7" w:rsidRPr="008D2CE2">
          <w:rPr>
            <w:rStyle w:val="Hyperlink"/>
          </w:rPr>
          <w:t>Provision of veterinary services outside normal business hours</w:t>
        </w:r>
      </w:hyperlink>
    </w:p>
    <w:p w14:paraId="7B5E48E7" w14:textId="78A74716" w:rsidR="002457F7" w:rsidRDefault="00C879AE" w:rsidP="002E09FF">
      <w:pPr>
        <w:pStyle w:val="BodyText"/>
        <w:tabs>
          <w:tab w:val="left" w:pos="567"/>
        </w:tabs>
      </w:pPr>
      <w:r w:rsidRPr="008D2CE2">
        <w:t>G</w:t>
      </w:r>
      <w:r w:rsidR="002457F7" w:rsidRPr="008D2CE2">
        <w:t>17</w:t>
      </w:r>
      <w:r w:rsidR="000F2CF5">
        <w:tab/>
      </w:r>
      <w:hyperlink w:anchor="Emergencies" w:history="1">
        <w:r w:rsidR="002457F7" w:rsidRPr="008D2CE2">
          <w:rPr>
            <w:rStyle w:val="Hyperlink"/>
          </w:rPr>
          <w:t>Emergency veterinary services and specialist veterinary services</w:t>
        </w:r>
      </w:hyperlink>
    </w:p>
    <w:p w14:paraId="54468562" w14:textId="293E8403" w:rsidR="007E32DF" w:rsidRDefault="007E32DF" w:rsidP="002E09FF">
      <w:pPr>
        <w:pStyle w:val="BodyText"/>
        <w:tabs>
          <w:tab w:val="left" w:pos="567"/>
        </w:tabs>
      </w:pPr>
      <w:r w:rsidRPr="008D2CE2">
        <w:t>G18</w:t>
      </w:r>
      <w:r w:rsidR="000F2CF5">
        <w:tab/>
      </w:r>
      <w:hyperlink w:anchor="Euthanasia" w:history="1">
        <w:r w:rsidRPr="008D2CE2">
          <w:rPr>
            <w:rStyle w:val="Hyperlink"/>
          </w:rPr>
          <w:t>End of life veterinary services</w:t>
        </w:r>
      </w:hyperlink>
    </w:p>
    <w:p w14:paraId="459A360A" w14:textId="445F0583" w:rsidR="00FB6C94" w:rsidRDefault="00C879AE" w:rsidP="002E09FF">
      <w:pPr>
        <w:pStyle w:val="BodyText"/>
        <w:tabs>
          <w:tab w:val="left" w:pos="567"/>
        </w:tabs>
      </w:pPr>
      <w:r w:rsidRPr="008D2CE2">
        <w:t>G</w:t>
      </w:r>
      <w:r w:rsidR="00FB6C94" w:rsidRPr="008D2CE2">
        <w:t>22</w:t>
      </w:r>
      <w:r w:rsidR="000F2CF5">
        <w:tab/>
      </w:r>
      <w:hyperlink w:anchor="Incitement" w:history="1">
        <w:r w:rsidR="00FB6C94" w:rsidRPr="008D2CE2">
          <w:rPr>
            <w:rStyle w:val="Hyperlink"/>
          </w:rPr>
          <w:t xml:space="preserve">Incitement to commit unprofessional </w:t>
        </w:r>
        <w:r w:rsidR="008D2CE2">
          <w:rPr>
            <w:rStyle w:val="Hyperlink"/>
          </w:rPr>
          <w:t>conduct</w:t>
        </w:r>
      </w:hyperlink>
    </w:p>
    <w:p w14:paraId="2DFF0603" w14:textId="77777777" w:rsidR="00E34185" w:rsidRDefault="00E34185" w:rsidP="00E34185">
      <w:pPr>
        <w:pStyle w:val="Heading2"/>
        <w:keepNext w:val="0"/>
      </w:pPr>
      <w:bookmarkStart w:id="40" w:name="_Toc54894628"/>
      <w:bookmarkStart w:id="41" w:name="_Toc54939739"/>
      <w:r>
        <w:t>Related legislation</w:t>
      </w:r>
      <w:bookmarkEnd w:id="40"/>
      <w:bookmarkEnd w:id="41"/>
    </w:p>
    <w:p w14:paraId="674A0FCB" w14:textId="010F6618" w:rsidR="000E25B0" w:rsidRPr="00721A79" w:rsidRDefault="00721A79" w:rsidP="00E34185">
      <w:pPr>
        <w:pStyle w:val="BodyText"/>
        <w:spacing w:after="0"/>
      </w:pPr>
      <w:r w:rsidRPr="00C80BDC">
        <w:rPr>
          <w:i/>
          <w:iCs/>
        </w:rPr>
        <w:t>Drugs, Poisons and Controlled Substances Act</w:t>
      </w:r>
      <w:r w:rsidRPr="00C80BDC">
        <w:t xml:space="preserve"> 1981</w:t>
      </w:r>
      <w:r>
        <w:t xml:space="preserve"> – find latest version at </w:t>
      </w:r>
      <w:hyperlink r:id="rId17" w:history="1">
        <w:r w:rsidRPr="00635649">
          <w:rPr>
            <w:rStyle w:val="Hyperlink"/>
          </w:rPr>
          <w:t>Victorian legislation</w:t>
        </w:r>
      </w:hyperlink>
    </w:p>
    <w:p w14:paraId="41B66D77" w14:textId="4ECC2280" w:rsidR="00721A79" w:rsidRPr="00721A79" w:rsidRDefault="00721A79" w:rsidP="00721A79">
      <w:pPr>
        <w:pStyle w:val="BodyText"/>
        <w:spacing w:after="0"/>
      </w:pPr>
      <w:r w:rsidRPr="00721A79">
        <w:t xml:space="preserve">Drugs, Poisons and Controlled Substances </w:t>
      </w:r>
      <w:r>
        <w:t>Regulations</w:t>
      </w:r>
      <w:r w:rsidRPr="00C80BDC">
        <w:t xml:space="preserve"> </w:t>
      </w:r>
      <w:r w:rsidR="00B10350">
        <w:t>2017</w:t>
      </w:r>
      <w:r>
        <w:t xml:space="preserve"> – find latest version at </w:t>
      </w:r>
      <w:hyperlink r:id="rId18" w:history="1">
        <w:r w:rsidRPr="00635649">
          <w:rPr>
            <w:rStyle w:val="Hyperlink"/>
          </w:rPr>
          <w:t>Victorian legislation</w:t>
        </w:r>
      </w:hyperlink>
    </w:p>
    <w:p w14:paraId="2B966EB8" w14:textId="240527DE" w:rsidR="00E34185" w:rsidRDefault="00E34185" w:rsidP="00E34185">
      <w:pPr>
        <w:pStyle w:val="BodyText"/>
        <w:spacing w:after="0"/>
      </w:pPr>
      <w:r>
        <w:rPr>
          <w:i/>
          <w:iCs/>
        </w:rPr>
        <w:t>Prevention of Cruelty to Animal Act</w:t>
      </w:r>
      <w:r w:rsidRPr="00C80BDC">
        <w:t xml:space="preserve"> 198</w:t>
      </w:r>
      <w:r>
        <w:t xml:space="preserve">6 – find latest version at </w:t>
      </w:r>
      <w:hyperlink r:id="rId19" w:history="1">
        <w:r w:rsidRPr="00635649">
          <w:rPr>
            <w:rStyle w:val="Hyperlink"/>
          </w:rPr>
          <w:t>Victorian legislation</w:t>
        </w:r>
      </w:hyperlink>
    </w:p>
    <w:p w14:paraId="74D723B9" w14:textId="1D4307A7" w:rsidR="0027147D" w:rsidRDefault="00A64584" w:rsidP="00A76DC7">
      <w:pPr>
        <w:pStyle w:val="Heading2"/>
      </w:pPr>
      <w:r>
        <w:t>Context</w:t>
      </w:r>
      <w:r w:rsidR="00A76DC7">
        <w:t xml:space="preserve"> – Communication between veterinary practitioner and owner or professional peers</w:t>
      </w:r>
    </w:p>
    <w:tbl>
      <w:tblPr>
        <w:tblStyle w:val="VetBoardTable"/>
        <w:tblW w:w="0" w:type="auto"/>
        <w:tblInd w:w="-5" w:type="dxa"/>
        <w:tblLook w:val="04A0" w:firstRow="1" w:lastRow="0" w:firstColumn="1" w:lastColumn="0" w:noHBand="0" w:noVBand="1"/>
      </w:tblPr>
      <w:tblGrid>
        <w:gridCol w:w="9741"/>
      </w:tblGrid>
      <w:tr w:rsidR="0027147D" w14:paraId="1D636CD8" w14:textId="77777777" w:rsidTr="00F506C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51D80488" w14:textId="259D9AC2" w:rsidR="00005517" w:rsidRDefault="00005517" w:rsidP="00F506CC">
            <w:pPr>
              <w:pStyle w:val="TableText"/>
              <w:widowControl w:val="0"/>
              <w:spacing w:after="160"/>
            </w:pPr>
            <w:r>
              <w:t xml:space="preserve">Communication </w:t>
            </w:r>
            <w:r w:rsidR="0053662E">
              <w:t>relating to</w:t>
            </w:r>
            <w:r>
              <w:t xml:space="preserve"> the provision of veterinary services takes many forms between individuals. </w:t>
            </w:r>
            <w:r w:rsidR="0053662E">
              <w:t>C</w:t>
            </w:r>
            <w:r>
              <w:t xml:space="preserve">ommunications can be targeted, such as in a </w:t>
            </w:r>
            <w:r w:rsidR="0098325F">
              <w:t xml:space="preserve">consultation, </w:t>
            </w:r>
            <w:r>
              <w:t>veterinary medical record or template form seeking informed consent</w:t>
            </w:r>
            <w:r w:rsidR="0098325F">
              <w:t>;</w:t>
            </w:r>
            <w:r>
              <w:t xml:space="preserve"> or broad, such as public</w:t>
            </w:r>
            <w:r w:rsidR="009F346A">
              <w:t>-</w:t>
            </w:r>
            <w:r>
              <w:t>facing advertisements and social media interactions.</w:t>
            </w:r>
          </w:p>
          <w:p w14:paraId="20EF593D" w14:textId="7B6CBF5D" w:rsidR="00005517" w:rsidRDefault="00005517" w:rsidP="00005517">
            <w:pPr>
              <w:pStyle w:val="TableText"/>
              <w:spacing w:after="160"/>
            </w:pPr>
            <w:r>
              <w:t>All individuals involved in communications about veterinary services share responsibility to contribute to such exchanges with honesty, respect and openness. The principle</w:t>
            </w:r>
            <w:r w:rsidR="00920183">
              <w:t xml:space="preserve"> </w:t>
            </w:r>
            <w:r>
              <w:t xml:space="preserve">of effective communication is </w:t>
            </w:r>
            <w:r w:rsidR="00E84BF5">
              <w:t xml:space="preserve">shared </w:t>
            </w:r>
            <w:r>
              <w:t>responsibility of the veterinary practitioner, the owner and professional peers.</w:t>
            </w:r>
          </w:p>
          <w:p w14:paraId="768FE9C6" w14:textId="1F954CA1" w:rsidR="00A470A3" w:rsidRDefault="00365A16" w:rsidP="00A470A3">
            <w:pPr>
              <w:pStyle w:val="TableText"/>
              <w:spacing w:after="160"/>
            </w:pPr>
            <w:r>
              <w:lastRenderedPageBreak/>
              <w:t>As also detailed in Guideline 7</w:t>
            </w:r>
            <w:r w:rsidR="00AC1CE0">
              <w:t>, i</w:t>
            </w:r>
            <w:r w:rsidR="00A470A3">
              <w:t xml:space="preserve">n sharing the responsibility for the wellbeing of the animal receiving veterinary services, an owner should </w:t>
            </w:r>
            <w:r w:rsidR="005A58BA">
              <w:t>provide</w:t>
            </w:r>
            <w:r w:rsidR="00A470A3">
              <w:t xml:space="preserve"> accurate information about their animal</w:t>
            </w:r>
            <w:r w:rsidR="00A470A3">
              <w:rPr>
                <w:rFonts w:hint="cs"/>
              </w:rPr>
              <w:t>’</w:t>
            </w:r>
            <w:r w:rsidR="00A470A3">
              <w:t>s history and wellbeing to a veterinary practitioner.</w:t>
            </w:r>
            <w:r w:rsidR="006768BD">
              <w:t xml:space="preserve"> This will </w:t>
            </w:r>
            <w:r w:rsidR="005E3E06">
              <w:t xml:space="preserve">assist </w:t>
            </w:r>
            <w:r w:rsidR="002D3E15">
              <w:t xml:space="preserve">diagnosis and </w:t>
            </w:r>
            <w:r w:rsidR="005E3E06">
              <w:t>delivery of appropriate veterinary services</w:t>
            </w:r>
            <w:r w:rsidR="00DD5891">
              <w:t xml:space="preserve"> and </w:t>
            </w:r>
            <w:r w:rsidR="006768BD">
              <w:t>support the accuracy of the medical veterinary record maintained by the veterinary practitioner.</w:t>
            </w:r>
          </w:p>
          <w:p w14:paraId="611826A8" w14:textId="0A083C9B" w:rsidR="00A470A3" w:rsidRDefault="00A470A3" w:rsidP="00A470A3">
            <w:pPr>
              <w:pStyle w:val="TableText"/>
              <w:spacing w:after="160"/>
            </w:pPr>
            <w:r w:rsidRPr="001E1D6E">
              <w:t>T</w:t>
            </w:r>
            <w:r w:rsidRPr="00A420D9">
              <w:t xml:space="preserve">he owner also has a responsibility to seek additional information if they need clarification or require alternative options to </w:t>
            </w:r>
            <w:r>
              <w:t>a veterinary practitioner’s</w:t>
            </w:r>
            <w:r w:rsidRPr="001E1D6E">
              <w:t xml:space="preserve"> proposed approach</w:t>
            </w:r>
            <w:r>
              <w:t xml:space="preserve"> to delivery of veterinary services</w:t>
            </w:r>
            <w:r w:rsidRPr="001E1D6E">
              <w:t>.</w:t>
            </w:r>
          </w:p>
          <w:p w14:paraId="00A56D1E" w14:textId="77777777" w:rsidR="0004584E" w:rsidRDefault="00005517" w:rsidP="00005517">
            <w:pPr>
              <w:pStyle w:val="TableText"/>
              <w:spacing w:after="160"/>
            </w:pPr>
            <w:r>
              <w:t xml:space="preserve">Effective communication skills include active and reflective listening, questioning for clarification, consistent and timely messaging and self-awareness. </w:t>
            </w:r>
          </w:p>
          <w:p w14:paraId="2A497C3D" w14:textId="5D434A78" w:rsidR="00005517" w:rsidRDefault="00005517" w:rsidP="00005517">
            <w:pPr>
              <w:pStyle w:val="TableText"/>
              <w:spacing w:after="160"/>
            </w:pPr>
            <w:r>
              <w:t xml:space="preserve">Veterinary practitioners are encouraged to develop their skill in </w:t>
            </w:r>
            <w:r w:rsidR="0004584E">
              <w:t>navigating</w:t>
            </w:r>
            <w:r>
              <w:t xml:space="preserve"> difficult conversations and in conflict resolution. A breakdown in communication between a veterinary practitioner and an owner is the trigger for many complaints received by the </w:t>
            </w:r>
            <w:r w:rsidR="00AD255B">
              <w:t>Board</w:t>
            </w:r>
            <w:r>
              <w:t>.</w:t>
            </w:r>
          </w:p>
          <w:p w14:paraId="2B47B2D7" w14:textId="498B16EC" w:rsidR="00005517" w:rsidRDefault="00005517" w:rsidP="00005517">
            <w:pPr>
              <w:pStyle w:val="TableText"/>
              <w:spacing w:after="160"/>
            </w:pPr>
            <w:r>
              <w:t>While verbal and non-verbal communication may be appropriate and sufficient to ensure understanding in some contexts, the Board encourages the concurrent use of written information where practical. For example, written aftercare information, cost estimates</w:t>
            </w:r>
            <w:r w:rsidR="009B7ABA">
              <w:t xml:space="preserve"> for procedures</w:t>
            </w:r>
            <w:r>
              <w:t xml:space="preserve">, instructions for multiple medications or </w:t>
            </w:r>
            <w:r w:rsidR="008A752D">
              <w:t xml:space="preserve">for </w:t>
            </w:r>
            <w:r>
              <w:t>animal management</w:t>
            </w:r>
            <w:r w:rsidR="008A752D">
              <w:t xml:space="preserve"> all</w:t>
            </w:r>
            <w:r>
              <w:t xml:space="preserve"> </w:t>
            </w:r>
            <w:r w:rsidR="008A752D">
              <w:t>assist the</w:t>
            </w:r>
            <w:r>
              <w:t xml:space="preserve"> owner </w:t>
            </w:r>
            <w:r w:rsidR="008A752D">
              <w:t>to understand clearly</w:t>
            </w:r>
            <w:r>
              <w:t xml:space="preserve"> and help veterinary practitioners to document communications efficiently. </w:t>
            </w:r>
          </w:p>
          <w:p w14:paraId="78A4B739" w14:textId="67709435" w:rsidR="00005517" w:rsidRDefault="00005517" w:rsidP="00005517">
            <w:pPr>
              <w:pStyle w:val="TableText"/>
            </w:pPr>
            <w:r>
              <w:t xml:space="preserve">Preferably, informed consent and informed financial consent should be obtained in writing, for example by using a pro forma consent form. This form should </w:t>
            </w:r>
            <w:r w:rsidR="00CA4384">
              <w:t>include</w:t>
            </w:r>
            <w:r>
              <w:t>:</w:t>
            </w:r>
          </w:p>
          <w:p w14:paraId="6215ECBB" w14:textId="6C3836AF" w:rsidR="00005517" w:rsidRDefault="005338AD" w:rsidP="00005517">
            <w:pPr>
              <w:pStyle w:val="TableNumber"/>
              <w:tabs>
                <w:tab w:val="clear" w:pos="397"/>
              </w:tabs>
              <w:ind w:left="567"/>
            </w:pPr>
            <w:r>
              <w:t>the name and contact details of the owner (or their delegate)</w:t>
            </w:r>
            <w:r w:rsidR="00005517">
              <w:t xml:space="preserve">, including details of their availability during the </w:t>
            </w:r>
            <w:r>
              <w:t xml:space="preserve">treatment </w:t>
            </w:r>
            <w:r w:rsidR="00005517">
              <w:t>period</w:t>
            </w:r>
          </w:p>
          <w:p w14:paraId="7E27B8D7" w14:textId="7CD58A88" w:rsidR="00005517" w:rsidRDefault="003A7EDC" w:rsidP="00005517">
            <w:pPr>
              <w:pStyle w:val="TableNumber"/>
              <w:tabs>
                <w:tab w:val="clear" w:pos="397"/>
              </w:tabs>
              <w:ind w:left="567"/>
            </w:pPr>
            <w:r>
              <w:t>a</w:t>
            </w:r>
            <w:r w:rsidR="00005517">
              <w:t xml:space="preserve"> clear description of the animal </w:t>
            </w:r>
          </w:p>
          <w:p w14:paraId="54EB1A6C" w14:textId="75C1E9E6" w:rsidR="00005517" w:rsidRDefault="003A7EDC" w:rsidP="00005517">
            <w:pPr>
              <w:pStyle w:val="TableNumber"/>
              <w:tabs>
                <w:tab w:val="clear" w:pos="397"/>
              </w:tabs>
              <w:ind w:left="567"/>
            </w:pPr>
            <w:r>
              <w:t>t</w:t>
            </w:r>
            <w:r w:rsidR="00005517">
              <w:t>he details of the owner</w:t>
            </w:r>
            <w:r w:rsidR="00005517">
              <w:rPr>
                <w:rFonts w:hint="cs"/>
              </w:rPr>
              <w:t>’</w:t>
            </w:r>
            <w:r w:rsidR="00005517">
              <w:t>s designated representative, including the representative</w:t>
            </w:r>
            <w:r w:rsidR="00005517">
              <w:rPr>
                <w:rFonts w:hint="cs"/>
              </w:rPr>
              <w:t>’</w:t>
            </w:r>
            <w:r w:rsidR="00005517">
              <w:t xml:space="preserve">s signature </w:t>
            </w:r>
          </w:p>
          <w:p w14:paraId="5A618710" w14:textId="7B1D37A3" w:rsidR="00005517" w:rsidRDefault="003A7EDC" w:rsidP="00005517">
            <w:pPr>
              <w:pStyle w:val="TableNumber"/>
              <w:tabs>
                <w:tab w:val="clear" w:pos="397"/>
              </w:tabs>
              <w:ind w:left="567"/>
            </w:pPr>
            <w:r>
              <w:t>a</w:t>
            </w:r>
            <w:r w:rsidR="00005517">
              <w:t xml:space="preserve"> clear description of the treatment/procedure to be undertaken</w:t>
            </w:r>
          </w:p>
          <w:p w14:paraId="6A8744E1" w14:textId="2E2209E4" w:rsidR="00005517" w:rsidRDefault="003A7EDC" w:rsidP="00005517">
            <w:pPr>
              <w:pStyle w:val="TableNumber"/>
              <w:tabs>
                <w:tab w:val="clear" w:pos="397"/>
              </w:tabs>
              <w:ind w:left="567"/>
            </w:pPr>
            <w:r>
              <w:t>a</w:t>
            </w:r>
            <w:r w:rsidR="00005517">
              <w:t xml:space="preserve"> statement of </w:t>
            </w:r>
            <w:r w:rsidR="00DE0FC5">
              <w:t xml:space="preserve">the </w:t>
            </w:r>
            <w:r w:rsidR="00005517">
              <w:t>risks involved and the owner</w:t>
            </w:r>
            <w:r w:rsidR="00005517">
              <w:rPr>
                <w:rFonts w:hint="cs"/>
              </w:rPr>
              <w:t>’</w:t>
            </w:r>
            <w:r w:rsidR="00005517">
              <w:t>s acceptance of these risks</w:t>
            </w:r>
          </w:p>
          <w:p w14:paraId="626A644C" w14:textId="5A60990D" w:rsidR="00005517" w:rsidRDefault="003A7EDC" w:rsidP="00005517">
            <w:pPr>
              <w:pStyle w:val="TableNumber"/>
              <w:tabs>
                <w:tab w:val="clear" w:pos="397"/>
              </w:tabs>
              <w:ind w:left="567"/>
            </w:pPr>
            <w:r>
              <w:t>a</w:t>
            </w:r>
            <w:r w:rsidR="00005517">
              <w:t xml:space="preserve">n estimate of </w:t>
            </w:r>
            <w:r w:rsidR="00EA153A">
              <w:t xml:space="preserve">the </w:t>
            </w:r>
            <w:r w:rsidR="00005517">
              <w:t xml:space="preserve">costs to deliver </w:t>
            </w:r>
            <w:r w:rsidR="00EA153A">
              <w:t xml:space="preserve">the </w:t>
            </w:r>
            <w:r w:rsidR="00005517">
              <w:t>chosen treatment/management plan</w:t>
            </w:r>
          </w:p>
          <w:p w14:paraId="7AD5093F" w14:textId="6AE229AC" w:rsidR="00005517" w:rsidRDefault="00EA153A" w:rsidP="00005517">
            <w:pPr>
              <w:pStyle w:val="TableNumber"/>
              <w:tabs>
                <w:tab w:val="clear" w:pos="397"/>
              </w:tabs>
              <w:spacing w:after="160"/>
              <w:ind w:left="568"/>
            </w:pPr>
            <w:r>
              <w:t xml:space="preserve">the </w:t>
            </w:r>
            <w:r w:rsidR="003A7EDC">
              <w:t>o</w:t>
            </w:r>
            <w:r w:rsidR="00005517">
              <w:t>wner</w:t>
            </w:r>
            <w:r w:rsidR="003A7EDC">
              <w:t>’s</w:t>
            </w:r>
            <w:r w:rsidR="00005517">
              <w:t xml:space="preserve"> signature</w:t>
            </w:r>
            <w:r w:rsidR="00DE0FC5">
              <w:t>.</w:t>
            </w:r>
          </w:p>
          <w:p w14:paraId="1E90358F" w14:textId="78771465" w:rsidR="0027147D" w:rsidRDefault="00005517" w:rsidP="00005517">
            <w:pPr>
              <w:pStyle w:val="TableText"/>
              <w:spacing w:after="160"/>
            </w:pPr>
            <w:r>
              <w:t>A veterinary medical emergency presenting in an environment that is time</w:t>
            </w:r>
            <w:r w:rsidR="00EA153A">
              <w:t>-</w:t>
            </w:r>
            <w:r>
              <w:t>critical and potentially emotionally charged does not lessen the need for communication to be effective and genuine.</w:t>
            </w:r>
          </w:p>
        </w:tc>
      </w:tr>
    </w:tbl>
    <w:p w14:paraId="6E386BCD" w14:textId="77777777" w:rsidR="00200B7A" w:rsidRPr="00C91A7A" w:rsidRDefault="00200B7A" w:rsidP="0054419F">
      <w:pPr>
        <w:pStyle w:val="BodyText"/>
        <w:spacing w:after="0"/>
      </w:pPr>
    </w:p>
    <w:tbl>
      <w:tblPr>
        <w:tblStyle w:val="VetBoardLinedTable"/>
        <w:tblW w:w="9781" w:type="dxa"/>
        <w:tblLook w:val="06A0" w:firstRow="1" w:lastRow="0" w:firstColumn="1" w:lastColumn="0" w:noHBand="1" w:noVBand="1"/>
      </w:tblPr>
      <w:tblGrid>
        <w:gridCol w:w="3544"/>
        <w:gridCol w:w="2410"/>
        <w:gridCol w:w="1134"/>
        <w:gridCol w:w="2693"/>
      </w:tblGrid>
      <w:tr w:rsidR="00200B7A" w14:paraId="7DF1362D" w14:textId="77777777" w:rsidTr="00CE6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058C99B4" w14:textId="77777777" w:rsidR="00200B7A" w:rsidRPr="007406AF" w:rsidRDefault="00200B7A" w:rsidP="008943CB">
            <w:pPr>
              <w:pStyle w:val="TableHeading"/>
              <w:keepNext/>
              <w:rPr>
                <w:sz w:val="26"/>
                <w:szCs w:val="26"/>
                <w:lang w:val="en-US"/>
              </w:rPr>
            </w:pPr>
            <w:r w:rsidRPr="007406AF">
              <w:rPr>
                <w:sz w:val="26"/>
                <w:szCs w:val="26"/>
                <w:lang w:val="en-US"/>
              </w:rPr>
              <w:t>Publication history</w:t>
            </w:r>
          </w:p>
        </w:tc>
      </w:tr>
      <w:tr w:rsidR="00200B7A" w14:paraId="2D40D29B"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bottom w:val="single" w:sz="18" w:space="0" w:color="00AEA8" w:themeColor="accent1"/>
            </w:tcBorders>
          </w:tcPr>
          <w:p w14:paraId="29B8477F" w14:textId="77777777" w:rsidR="00200B7A" w:rsidRDefault="00200B7A" w:rsidP="008943CB">
            <w:pPr>
              <w:pStyle w:val="TableHeading"/>
              <w:keepNext/>
              <w:rPr>
                <w:lang w:val="en-US"/>
              </w:rPr>
            </w:pPr>
            <w:r>
              <w:rPr>
                <w:lang w:val="en-US"/>
              </w:rPr>
              <w:t xml:space="preserve">Guideline </w:t>
            </w:r>
          </w:p>
        </w:tc>
        <w:tc>
          <w:tcPr>
            <w:tcW w:w="2410" w:type="dxa"/>
            <w:tcBorders>
              <w:left w:val="single" w:sz="18" w:space="0" w:color="00AEA8" w:themeColor="accent1"/>
              <w:bottom w:val="single" w:sz="18" w:space="0" w:color="00AEA8" w:themeColor="accent1"/>
              <w:right w:val="single" w:sz="18" w:space="0" w:color="00AEA8" w:themeColor="accent1"/>
            </w:tcBorders>
          </w:tcPr>
          <w:p w14:paraId="1D9BA363" w14:textId="77777777" w:rsidR="00200B7A" w:rsidRDefault="00200B7A" w:rsidP="008943CB">
            <w:pPr>
              <w:pStyle w:val="TableHeading"/>
              <w:keepNext/>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1134" w:type="dxa"/>
            <w:tcBorders>
              <w:left w:val="single" w:sz="18" w:space="0" w:color="00AEA8" w:themeColor="accent1"/>
              <w:right w:val="single" w:sz="18" w:space="0" w:color="00AEA8" w:themeColor="accent1"/>
            </w:tcBorders>
          </w:tcPr>
          <w:p w14:paraId="76D7D50B" w14:textId="0677F971" w:rsidR="00200B7A" w:rsidRDefault="00CE652E" w:rsidP="008943CB">
            <w:pPr>
              <w:pStyle w:val="TableHeading"/>
              <w:keepNext/>
              <w:cnfStyle w:val="000000000000" w:firstRow="0" w:lastRow="0" w:firstColumn="0" w:lastColumn="0" w:oddVBand="0" w:evenVBand="0" w:oddHBand="0" w:evenHBand="0" w:firstRowFirstColumn="0" w:firstRowLastColumn="0" w:lastRowFirstColumn="0" w:lastRowLastColumn="0"/>
              <w:rPr>
                <w:lang w:val="en-US"/>
              </w:rPr>
            </w:pPr>
            <w:r>
              <w:rPr>
                <w:lang w:val="en-US"/>
              </w:rPr>
              <w:t>Version</w:t>
            </w:r>
            <w:r w:rsidR="00200B7A">
              <w:rPr>
                <w:lang w:val="en-US"/>
              </w:rPr>
              <w:t xml:space="preserve"> number</w:t>
            </w:r>
          </w:p>
        </w:tc>
        <w:tc>
          <w:tcPr>
            <w:tcW w:w="2693" w:type="dxa"/>
            <w:tcBorders>
              <w:left w:val="single" w:sz="18" w:space="0" w:color="00AEA8" w:themeColor="accent1"/>
            </w:tcBorders>
          </w:tcPr>
          <w:p w14:paraId="5114FD28" w14:textId="77777777" w:rsidR="00200B7A" w:rsidRDefault="00200B7A" w:rsidP="008943CB">
            <w:pPr>
              <w:pStyle w:val="TableHeading"/>
              <w:keepNext/>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CE652E" w14:paraId="6281B783"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top w:val="single" w:sz="18" w:space="0" w:color="00AEA8" w:themeColor="accent1"/>
            </w:tcBorders>
          </w:tcPr>
          <w:p w14:paraId="2ADC4D71" w14:textId="66E39679" w:rsidR="00200B7A" w:rsidRPr="005C558A" w:rsidRDefault="00200B7A" w:rsidP="00181DA4">
            <w:pPr>
              <w:pStyle w:val="TableText"/>
              <w:rPr>
                <w:lang w:val="en-US"/>
              </w:rPr>
            </w:pPr>
            <w:r>
              <w:rPr>
                <w:lang w:val="en-US"/>
              </w:rPr>
              <w:t>VPR</w:t>
            </w:r>
            <w:r w:rsidR="00B447F5">
              <w:rPr>
                <w:lang w:val="en-US"/>
              </w:rPr>
              <w:t>R</w:t>
            </w:r>
            <w:r>
              <w:rPr>
                <w:lang w:val="en-US"/>
              </w:rPr>
              <w:t xml:space="preserve">V Guideline </w:t>
            </w:r>
            <w:r w:rsidR="00B447F5">
              <w:rPr>
                <w:lang w:val="en-US"/>
              </w:rPr>
              <w:t>4</w:t>
            </w:r>
            <w:r>
              <w:rPr>
                <w:lang w:val="en-US"/>
              </w:rPr>
              <w:t xml:space="preserve">: </w:t>
            </w:r>
            <w:r w:rsidR="00B447F5">
              <w:rPr>
                <w:lang w:val="en-US"/>
              </w:rPr>
              <w:t>Communication between veterinary practitioner and owner or professional peers</w:t>
            </w:r>
          </w:p>
        </w:tc>
        <w:tc>
          <w:tcPr>
            <w:tcW w:w="2410" w:type="dxa"/>
            <w:tcBorders>
              <w:top w:val="single" w:sz="18" w:space="0" w:color="00AEA8" w:themeColor="accent1"/>
              <w:right w:val="single" w:sz="18" w:space="0" w:color="00AEA8" w:themeColor="accent1"/>
            </w:tcBorders>
          </w:tcPr>
          <w:p w14:paraId="6093A651" w14:textId="77777777" w:rsidR="00200B7A" w:rsidRPr="005C558A" w:rsidRDefault="00200B7A"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1B604918" w14:textId="77777777" w:rsidR="00200B7A" w:rsidRPr="005C558A" w:rsidRDefault="00200B7A"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1134" w:type="dxa"/>
            <w:tcBorders>
              <w:top w:val="single" w:sz="18" w:space="0" w:color="00AEA8" w:themeColor="accent1"/>
              <w:left w:val="single" w:sz="18" w:space="0" w:color="00AEA8" w:themeColor="accent1"/>
              <w:right w:val="single" w:sz="18" w:space="0" w:color="00AEA8" w:themeColor="accent1"/>
            </w:tcBorders>
          </w:tcPr>
          <w:p w14:paraId="57E0E520" w14:textId="77777777" w:rsidR="00200B7A" w:rsidRPr="005C558A" w:rsidRDefault="00200B7A"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693" w:type="dxa"/>
            <w:tcBorders>
              <w:top w:val="single" w:sz="18" w:space="0" w:color="00AEA8" w:themeColor="accent1"/>
              <w:left w:val="single" w:sz="18" w:space="0" w:color="00AEA8" w:themeColor="accent1"/>
              <w:right w:val="nil"/>
            </w:tcBorders>
          </w:tcPr>
          <w:p w14:paraId="60005332" w14:textId="40CB50A9"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7342BE0C" w14:textId="46A4D2E3" w:rsidR="00200B7A"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June</w:t>
            </w:r>
            <w:r w:rsidR="00182F08">
              <w:rPr>
                <w:lang w:val="en-US"/>
              </w:rPr>
              <w:t xml:space="preserve"> </w:t>
            </w:r>
            <w:r>
              <w:rPr>
                <w:lang w:val="en-US"/>
              </w:rPr>
              <w:t>2023</w:t>
            </w:r>
          </w:p>
        </w:tc>
      </w:tr>
    </w:tbl>
    <w:p w14:paraId="2569FED3" w14:textId="77777777" w:rsidR="00200B7A" w:rsidRPr="00270898" w:rsidRDefault="00200B7A" w:rsidP="00200B7A">
      <w:pPr>
        <w:pStyle w:val="BodyText"/>
      </w:pPr>
    </w:p>
    <w:p w14:paraId="7DD117FB" w14:textId="6040568F" w:rsidR="00981313" w:rsidRPr="00A554F7" w:rsidRDefault="0012672F" w:rsidP="007D77FD">
      <w:pPr>
        <w:pStyle w:val="NbrHeading1"/>
        <w:numPr>
          <w:ilvl w:val="0"/>
          <w:numId w:val="15"/>
        </w:numPr>
        <w:ind w:left="567" w:hanging="567"/>
      </w:pPr>
      <w:bookmarkStart w:id="42" w:name="Reunite"/>
      <w:bookmarkStart w:id="43" w:name="_Toc65502272"/>
      <w:bookmarkEnd w:id="42"/>
      <w:r>
        <w:lastRenderedPageBreak/>
        <w:t>Reunification of pets and owners</w:t>
      </w:r>
      <w:bookmarkEnd w:id="43"/>
    </w:p>
    <w:p w14:paraId="2F1B93FA" w14:textId="64F2922A" w:rsidR="007972D6" w:rsidRDefault="007972D6" w:rsidP="007972D6">
      <w:pPr>
        <w:pStyle w:val="BodyText"/>
      </w:pPr>
      <w:r w:rsidRPr="0057099A">
        <w:t>This guideline outlines the appropriate standard expected of a registered veterinary practitioner in the course of veterinary practice. This guideline should be read in conjunction with other related guidelines.</w:t>
      </w:r>
    </w:p>
    <w:p w14:paraId="048D37F0" w14:textId="77777777" w:rsidR="00DE652B" w:rsidRPr="00DE652B" w:rsidRDefault="00DE652B" w:rsidP="00DE652B">
      <w:pPr>
        <w:pStyle w:val="BodyText"/>
      </w:pPr>
      <w:r w:rsidRPr="00DE652B">
        <w:t>Professional conduct under this Guideline is demonstrated by the following:</w:t>
      </w:r>
    </w:p>
    <w:p w14:paraId="624C8561" w14:textId="77777777" w:rsidR="00161430" w:rsidRDefault="00161430" w:rsidP="007D77FD">
      <w:pPr>
        <w:pStyle w:val="BodyText"/>
        <w:numPr>
          <w:ilvl w:val="1"/>
          <w:numId w:val="15"/>
        </w:numPr>
      </w:pPr>
      <w:r>
        <w:t xml:space="preserve">A veterinary practitioner has no legal obligation to accept a dog or cat into their care when the animal is presented as a lost pet by a member of the public. </w:t>
      </w:r>
    </w:p>
    <w:p w14:paraId="2CA5B9EC" w14:textId="77777777" w:rsidR="00161430" w:rsidRDefault="00161430" w:rsidP="007D77FD">
      <w:pPr>
        <w:pStyle w:val="BodyText"/>
        <w:numPr>
          <w:ilvl w:val="1"/>
          <w:numId w:val="15"/>
        </w:numPr>
      </w:pPr>
      <w:r>
        <w:t>A veterinary practitioner has no legal obligation to scan a dog or cat for a microchip and/or identify the owner through contact with an animal microchip registry when the animal is presented as a lost pet by a member of the public.</w:t>
      </w:r>
    </w:p>
    <w:p w14:paraId="5991F40A" w14:textId="3CA84A9F" w:rsidR="00981313" w:rsidRDefault="00161430" w:rsidP="007D77FD">
      <w:pPr>
        <w:pStyle w:val="BodyText"/>
        <w:numPr>
          <w:ilvl w:val="1"/>
          <w:numId w:val="15"/>
        </w:numPr>
      </w:pPr>
      <w:r>
        <w:t>A veterinary practitioner has a legal obligation to deliver a lost animal to a Council</w:t>
      </w:r>
      <w:r w:rsidR="00D20F94">
        <w:t>-</w:t>
      </w:r>
      <w:r>
        <w:t xml:space="preserve">authorised officer of the municipal district where it was </w:t>
      </w:r>
      <w:r w:rsidR="008E733E">
        <w:t>found, except where the veterinary workplace has entered into an agreement with a Council</w:t>
      </w:r>
      <w:r w:rsidR="00981313">
        <w:t>.</w:t>
      </w:r>
    </w:p>
    <w:p w14:paraId="78A3095B" w14:textId="77777777" w:rsidR="00B447F5" w:rsidRDefault="00B447F5" w:rsidP="00B447F5">
      <w:pPr>
        <w:pStyle w:val="Heading2"/>
      </w:pPr>
      <w:bookmarkStart w:id="44" w:name="_Toc54445939"/>
      <w:bookmarkStart w:id="45" w:name="_Toc54894632"/>
      <w:bookmarkStart w:id="46" w:name="_Toc54939743"/>
      <w:r w:rsidRPr="00337CA9">
        <w:t xml:space="preserve">Related </w:t>
      </w:r>
      <w:r>
        <w:t>Guidelines</w:t>
      </w:r>
      <w:bookmarkEnd w:id="44"/>
      <w:bookmarkEnd w:id="45"/>
      <w:bookmarkEnd w:id="46"/>
    </w:p>
    <w:p w14:paraId="21AACD97" w14:textId="48DE3817" w:rsidR="00B447F5" w:rsidRDefault="00B447F5" w:rsidP="00AC7908">
      <w:pPr>
        <w:pStyle w:val="BodyText"/>
        <w:tabs>
          <w:tab w:val="left" w:pos="567"/>
        </w:tabs>
      </w:pPr>
      <w:r w:rsidRPr="00A93530">
        <w:t>G</w:t>
      </w:r>
      <w:r w:rsidR="0055354F">
        <w:t>1</w:t>
      </w:r>
      <w:r w:rsidR="007403D4">
        <w:tab/>
      </w:r>
      <w:hyperlink w:anchor="VOA" w:history="1">
        <w:r w:rsidR="0055354F" w:rsidRPr="00CB1038">
          <w:rPr>
            <w:rStyle w:val="Hyperlink"/>
          </w:rPr>
          <w:t xml:space="preserve">The veterinary practitioner-owner-animal </w:t>
        </w:r>
        <w:r w:rsidR="00CB1038" w:rsidRPr="00CB1038">
          <w:rPr>
            <w:rStyle w:val="Hyperlink"/>
          </w:rPr>
          <w:t>relationship</w:t>
        </w:r>
      </w:hyperlink>
    </w:p>
    <w:p w14:paraId="1C9C3EA6" w14:textId="101A943D" w:rsidR="00CB1038" w:rsidRDefault="00CB1038" w:rsidP="00AC7908">
      <w:pPr>
        <w:pStyle w:val="BodyText"/>
        <w:tabs>
          <w:tab w:val="left" w:pos="567"/>
        </w:tabs>
        <w:rPr>
          <w:rStyle w:val="Hyperlink"/>
        </w:rPr>
      </w:pPr>
      <w:r>
        <w:t>G2</w:t>
      </w:r>
      <w:r>
        <w:tab/>
      </w:r>
      <w:hyperlink w:anchor="AnimalWellbeing" w:history="1">
        <w:r w:rsidRPr="00CB1038">
          <w:rPr>
            <w:rStyle w:val="Hyperlink"/>
          </w:rPr>
          <w:t>Animal wellbeing</w:t>
        </w:r>
      </w:hyperlink>
    </w:p>
    <w:p w14:paraId="6702CACB" w14:textId="66B59F61" w:rsidR="006656E9" w:rsidRDefault="006656E9" w:rsidP="00AC7908">
      <w:pPr>
        <w:pStyle w:val="BodyText"/>
        <w:tabs>
          <w:tab w:val="left" w:pos="567"/>
        </w:tabs>
      </w:pPr>
      <w:r w:rsidRPr="006656E9">
        <w:t xml:space="preserve">G23 </w:t>
      </w:r>
      <w:r w:rsidRPr="006656E9">
        <w:tab/>
      </w:r>
      <w:hyperlink w:anchor="StatObs" w:history="1">
        <w:r w:rsidRPr="006656E9">
          <w:rPr>
            <w:rStyle w:val="Hyperlink"/>
          </w:rPr>
          <w:t>Practising in accordance with statutory obligations</w:t>
        </w:r>
      </w:hyperlink>
    </w:p>
    <w:p w14:paraId="491DE476" w14:textId="1FD55AA8" w:rsidR="009D2185" w:rsidRDefault="009D2185" w:rsidP="009D2185">
      <w:pPr>
        <w:pStyle w:val="Heading2"/>
      </w:pPr>
      <w:bookmarkStart w:id="47" w:name="_Toc54894633"/>
      <w:bookmarkStart w:id="48" w:name="_Toc54939744"/>
      <w:r w:rsidRPr="00337CA9">
        <w:t xml:space="preserve">Related </w:t>
      </w:r>
      <w:r>
        <w:t>legislation</w:t>
      </w:r>
      <w:bookmarkEnd w:id="47"/>
      <w:bookmarkEnd w:id="48"/>
    </w:p>
    <w:p w14:paraId="3C471623" w14:textId="363B2824" w:rsidR="00C7433B" w:rsidRPr="00721A79" w:rsidRDefault="00C7433B" w:rsidP="00C7433B">
      <w:pPr>
        <w:pStyle w:val="BodyText"/>
        <w:spacing w:after="0"/>
      </w:pPr>
      <w:r w:rsidRPr="00DC4D17">
        <w:rPr>
          <w:i/>
          <w:iCs/>
        </w:rPr>
        <w:t>Domestic Animals Act</w:t>
      </w:r>
      <w:r>
        <w:t xml:space="preserve"> 1994</w:t>
      </w:r>
      <w:r w:rsidRPr="00C7433B">
        <w:t xml:space="preserve"> </w:t>
      </w:r>
      <w:r>
        <w:t xml:space="preserve">- find latest version at </w:t>
      </w:r>
      <w:hyperlink r:id="rId20" w:history="1">
        <w:r w:rsidRPr="00635649">
          <w:rPr>
            <w:rStyle w:val="Hyperlink"/>
          </w:rPr>
          <w:t>Victorian legislation</w:t>
        </w:r>
      </w:hyperlink>
    </w:p>
    <w:p w14:paraId="6D70C6E6" w14:textId="3689F7C5" w:rsidR="00C7433B" w:rsidRPr="00721A79" w:rsidRDefault="00C7433B" w:rsidP="00C7433B">
      <w:pPr>
        <w:pStyle w:val="BodyText"/>
        <w:spacing w:after="0"/>
      </w:pPr>
      <w:r w:rsidRPr="00DC4D17">
        <w:rPr>
          <w:i/>
          <w:iCs/>
        </w:rPr>
        <w:t>Prevention of Cruelty to Animals Act</w:t>
      </w:r>
      <w:r>
        <w:t xml:space="preserve"> 1986</w:t>
      </w:r>
      <w:r w:rsidRPr="00C7433B">
        <w:t xml:space="preserve"> </w:t>
      </w:r>
      <w:r>
        <w:t xml:space="preserve">- find latest version at </w:t>
      </w:r>
      <w:hyperlink r:id="rId21" w:history="1">
        <w:r w:rsidRPr="00635649">
          <w:rPr>
            <w:rStyle w:val="Hyperlink"/>
          </w:rPr>
          <w:t>Victorian legislation</w:t>
        </w:r>
      </w:hyperlink>
    </w:p>
    <w:p w14:paraId="1D8A2CA4" w14:textId="46CD4441" w:rsidR="00C7433B" w:rsidRDefault="00A64584" w:rsidP="008943CB">
      <w:pPr>
        <w:pStyle w:val="Heading2"/>
      </w:pPr>
      <w:r>
        <w:t>Context</w:t>
      </w:r>
      <w:r w:rsidR="008943CB">
        <w:t xml:space="preserve"> – Reunification of pets and owners</w:t>
      </w:r>
    </w:p>
    <w:tbl>
      <w:tblPr>
        <w:tblStyle w:val="VetBoardTable"/>
        <w:tblW w:w="0" w:type="auto"/>
        <w:tblInd w:w="-5" w:type="dxa"/>
        <w:tblLook w:val="04A0" w:firstRow="1" w:lastRow="0" w:firstColumn="1" w:lastColumn="0" w:noHBand="0" w:noVBand="1"/>
      </w:tblPr>
      <w:tblGrid>
        <w:gridCol w:w="9741"/>
      </w:tblGrid>
      <w:tr w:rsidR="00443418" w14:paraId="61380F20" w14:textId="77777777" w:rsidTr="00443B4D">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3DFDE1CE" w14:textId="48E1DE05" w:rsidR="0017230C" w:rsidRDefault="0017230C" w:rsidP="0017230C">
            <w:pPr>
              <w:pStyle w:val="TableText"/>
              <w:spacing w:after="160"/>
            </w:pPr>
            <w:r>
              <w:t xml:space="preserve">Under Section 84D of the </w:t>
            </w:r>
            <w:r w:rsidRPr="00DC4D17">
              <w:rPr>
                <w:i/>
                <w:iCs/>
              </w:rPr>
              <w:t>Domestic Animals Act</w:t>
            </w:r>
            <w:r>
              <w:t xml:space="preserve"> 1994, anyone who picks up a stray dog or cat must take it to a Council</w:t>
            </w:r>
            <w:r w:rsidR="001E320D">
              <w:t>-</w:t>
            </w:r>
            <w:r>
              <w:t>authorised officer, or to a person or business that has a specific agreement with that Council to accept lost pets.</w:t>
            </w:r>
          </w:p>
          <w:p w14:paraId="72C30393" w14:textId="2DE68411" w:rsidR="0017230C" w:rsidRDefault="0017230C" w:rsidP="0017230C">
            <w:pPr>
              <w:pStyle w:val="TableText"/>
              <w:spacing w:after="160"/>
            </w:pPr>
            <w:r>
              <w:t xml:space="preserve">A veterinary practice can enter into an agreement (known as a Section 84Y agreement) with a Council that allows the veterinary facility to accept, retain, sell, give, destroy or charge fees for animals managed under such agreements. Without a council agreement in place, a veterinary practice cannot legally </w:t>
            </w:r>
            <w:r w:rsidR="00F60FC4">
              <w:t>rehome or reunite an animal with its owner</w:t>
            </w:r>
            <w:r>
              <w:t>.</w:t>
            </w:r>
          </w:p>
          <w:p w14:paraId="7FA111E2" w14:textId="3E6D0907" w:rsidR="00443418" w:rsidRDefault="0017230C" w:rsidP="0017230C">
            <w:pPr>
              <w:pStyle w:val="TableText"/>
              <w:spacing w:after="160"/>
            </w:pPr>
            <w:r>
              <w:t xml:space="preserve">A veterinary practitioner has an obligation under the </w:t>
            </w:r>
            <w:r w:rsidRPr="00DC4D17">
              <w:rPr>
                <w:i/>
                <w:iCs/>
              </w:rPr>
              <w:t>Prevention of Cruelty to Animals Act</w:t>
            </w:r>
            <w:r>
              <w:t xml:space="preserve"> 1986 to provide first aid and relief from unreasonable and unnecessary pain or distress (as required) if presented with a stray dog or cat that is sick or injured.</w:t>
            </w:r>
          </w:p>
        </w:tc>
      </w:tr>
    </w:tbl>
    <w:p w14:paraId="506A2F6E" w14:textId="77777777" w:rsidR="00B447F5" w:rsidRPr="00C91A7A" w:rsidRDefault="00B447F5" w:rsidP="0054419F">
      <w:pPr>
        <w:pStyle w:val="BodyText"/>
        <w:spacing w:after="0"/>
      </w:pPr>
    </w:p>
    <w:tbl>
      <w:tblPr>
        <w:tblStyle w:val="VetBoardLinedTable"/>
        <w:tblW w:w="9781" w:type="dxa"/>
        <w:tblLook w:val="06A0" w:firstRow="1" w:lastRow="0" w:firstColumn="1" w:lastColumn="0" w:noHBand="1" w:noVBand="1"/>
      </w:tblPr>
      <w:tblGrid>
        <w:gridCol w:w="3261"/>
        <w:gridCol w:w="2551"/>
        <w:gridCol w:w="992"/>
        <w:gridCol w:w="2977"/>
      </w:tblGrid>
      <w:tr w:rsidR="00B447F5" w14:paraId="6B4F1D67" w14:textId="77777777" w:rsidTr="00CE6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14AA7B76" w14:textId="77777777" w:rsidR="00B447F5" w:rsidRPr="007406AF" w:rsidRDefault="00B447F5" w:rsidP="00312EF5">
            <w:pPr>
              <w:pStyle w:val="TableHeading"/>
              <w:keepNext/>
              <w:rPr>
                <w:sz w:val="26"/>
                <w:szCs w:val="26"/>
                <w:lang w:val="en-US"/>
              </w:rPr>
            </w:pPr>
            <w:r w:rsidRPr="007406AF">
              <w:rPr>
                <w:sz w:val="26"/>
                <w:szCs w:val="26"/>
                <w:lang w:val="en-US"/>
              </w:rPr>
              <w:t>Publication history</w:t>
            </w:r>
          </w:p>
        </w:tc>
      </w:tr>
      <w:tr w:rsidR="00B447F5" w14:paraId="73BDC75A" w14:textId="77777777" w:rsidTr="00C045AC">
        <w:tc>
          <w:tcPr>
            <w:cnfStyle w:val="001000000000" w:firstRow="0" w:lastRow="0" w:firstColumn="1" w:lastColumn="0" w:oddVBand="0" w:evenVBand="0" w:oddHBand="0" w:evenHBand="0" w:firstRowFirstColumn="0" w:firstRowLastColumn="0" w:lastRowFirstColumn="0" w:lastRowLastColumn="0"/>
            <w:tcW w:w="3261" w:type="dxa"/>
            <w:tcBorders>
              <w:bottom w:val="single" w:sz="18" w:space="0" w:color="00AEA8" w:themeColor="accent1"/>
            </w:tcBorders>
          </w:tcPr>
          <w:p w14:paraId="5527F9D1" w14:textId="77777777" w:rsidR="00B447F5" w:rsidRDefault="00B447F5" w:rsidP="00181DA4">
            <w:pPr>
              <w:pStyle w:val="TableHeading"/>
              <w:rPr>
                <w:lang w:val="en-US"/>
              </w:rPr>
            </w:pPr>
            <w:r>
              <w:rPr>
                <w:lang w:val="en-US"/>
              </w:rPr>
              <w:t xml:space="preserve">Guideline </w:t>
            </w:r>
          </w:p>
        </w:tc>
        <w:tc>
          <w:tcPr>
            <w:tcW w:w="2551" w:type="dxa"/>
            <w:tcBorders>
              <w:left w:val="single" w:sz="18" w:space="0" w:color="00AEA8" w:themeColor="accent1"/>
              <w:bottom w:val="single" w:sz="18" w:space="0" w:color="00AEA8" w:themeColor="accent1"/>
              <w:right w:val="single" w:sz="18" w:space="0" w:color="00AEA8" w:themeColor="accent1"/>
            </w:tcBorders>
          </w:tcPr>
          <w:p w14:paraId="79A7BB70" w14:textId="77777777" w:rsidR="00B447F5" w:rsidRDefault="00B447F5"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992" w:type="dxa"/>
            <w:tcBorders>
              <w:left w:val="single" w:sz="18" w:space="0" w:color="00AEA8" w:themeColor="accent1"/>
              <w:right w:val="single" w:sz="18" w:space="0" w:color="00AEA8" w:themeColor="accent1"/>
            </w:tcBorders>
          </w:tcPr>
          <w:p w14:paraId="32CEA2D6" w14:textId="6B9CA519" w:rsidR="00B447F5" w:rsidRDefault="00CE652E"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w:t>
            </w:r>
            <w:r w:rsidR="00B447F5">
              <w:rPr>
                <w:lang w:val="en-US"/>
              </w:rPr>
              <w:t xml:space="preserve"> number</w:t>
            </w:r>
          </w:p>
        </w:tc>
        <w:tc>
          <w:tcPr>
            <w:tcW w:w="2977" w:type="dxa"/>
            <w:tcBorders>
              <w:left w:val="single" w:sz="18" w:space="0" w:color="00AEA8" w:themeColor="accent1"/>
            </w:tcBorders>
          </w:tcPr>
          <w:p w14:paraId="3C49BBFE" w14:textId="77777777" w:rsidR="00B447F5" w:rsidRDefault="00B447F5"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CE652E" w14:paraId="6CE61BEA" w14:textId="77777777" w:rsidTr="00C045AC">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00AEA8" w:themeColor="accent1"/>
            </w:tcBorders>
          </w:tcPr>
          <w:p w14:paraId="5295BDDB" w14:textId="494C13C9" w:rsidR="00B447F5" w:rsidRPr="005C558A" w:rsidRDefault="00B447F5" w:rsidP="00181DA4">
            <w:pPr>
              <w:pStyle w:val="TableText"/>
              <w:rPr>
                <w:lang w:val="en-US"/>
              </w:rPr>
            </w:pPr>
            <w:r>
              <w:rPr>
                <w:lang w:val="en-US"/>
              </w:rPr>
              <w:t xml:space="preserve">VPRRV Guideline </w:t>
            </w:r>
            <w:r w:rsidR="006E3873">
              <w:rPr>
                <w:lang w:val="en-US"/>
              </w:rPr>
              <w:t>5</w:t>
            </w:r>
            <w:r>
              <w:rPr>
                <w:lang w:val="en-US"/>
              </w:rPr>
              <w:t xml:space="preserve">: </w:t>
            </w:r>
            <w:r w:rsidR="006E3873">
              <w:rPr>
                <w:lang w:val="en-US"/>
              </w:rPr>
              <w:t xml:space="preserve">Reunification </w:t>
            </w:r>
            <w:r w:rsidR="002A08B0">
              <w:rPr>
                <w:lang w:val="en-US"/>
              </w:rPr>
              <w:t>of pets and owners</w:t>
            </w:r>
          </w:p>
        </w:tc>
        <w:tc>
          <w:tcPr>
            <w:tcW w:w="2551" w:type="dxa"/>
            <w:tcBorders>
              <w:top w:val="single" w:sz="18" w:space="0" w:color="00AEA8" w:themeColor="accent1"/>
              <w:right w:val="single" w:sz="18" w:space="0" w:color="00AEA8" w:themeColor="accent1"/>
            </w:tcBorders>
          </w:tcPr>
          <w:p w14:paraId="55A165A1" w14:textId="77777777" w:rsidR="00B447F5" w:rsidRPr="005C558A" w:rsidRDefault="00B447F5"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2BC4C0FC" w14:textId="77777777" w:rsidR="00B447F5" w:rsidRPr="005C558A" w:rsidRDefault="00B447F5"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992" w:type="dxa"/>
            <w:tcBorders>
              <w:top w:val="single" w:sz="18" w:space="0" w:color="00AEA8" w:themeColor="accent1"/>
              <w:left w:val="single" w:sz="18" w:space="0" w:color="00AEA8" w:themeColor="accent1"/>
              <w:right w:val="single" w:sz="18" w:space="0" w:color="00AEA8" w:themeColor="accent1"/>
            </w:tcBorders>
          </w:tcPr>
          <w:p w14:paraId="362C41D0" w14:textId="77777777" w:rsidR="00B447F5" w:rsidRPr="005C558A" w:rsidRDefault="00B447F5"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977" w:type="dxa"/>
            <w:tcBorders>
              <w:top w:val="single" w:sz="18" w:space="0" w:color="00AEA8" w:themeColor="accent1"/>
              <w:left w:val="single" w:sz="18" w:space="0" w:color="00AEA8" w:themeColor="accent1"/>
              <w:right w:val="nil"/>
            </w:tcBorders>
          </w:tcPr>
          <w:p w14:paraId="152D21B8" w14:textId="535E3AD2"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3640BED7" w14:textId="1970A915" w:rsidR="00B447F5"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June</w:t>
            </w:r>
            <w:r w:rsidR="00182F08">
              <w:rPr>
                <w:lang w:val="en-US"/>
              </w:rPr>
              <w:t xml:space="preserve"> </w:t>
            </w:r>
            <w:r>
              <w:rPr>
                <w:lang w:val="en-US"/>
              </w:rPr>
              <w:t>2023</w:t>
            </w:r>
          </w:p>
        </w:tc>
      </w:tr>
    </w:tbl>
    <w:p w14:paraId="4F4C0736" w14:textId="5557043C" w:rsidR="00981313" w:rsidRPr="00FB110A" w:rsidRDefault="0066272F" w:rsidP="007D77FD">
      <w:pPr>
        <w:pStyle w:val="NbrHeading1"/>
        <w:numPr>
          <w:ilvl w:val="0"/>
          <w:numId w:val="15"/>
        </w:numPr>
        <w:ind w:left="567" w:hanging="567"/>
      </w:pPr>
      <w:bookmarkStart w:id="49" w:name="Facilities"/>
      <w:bookmarkStart w:id="50" w:name="_Toc65502273"/>
      <w:bookmarkEnd w:id="49"/>
      <w:r>
        <w:lastRenderedPageBreak/>
        <w:t>Veterinary facilities, equipment and assistance in the provision of veterinary services</w:t>
      </w:r>
      <w:bookmarkEnd w:id="50"/>
    </w:p>
    <w:p w14:paraId="4A984DAA" w14:textId="1C0F5310" w:rsidR="00FE0B25" w:rsidRDefault="00FE0B25" w:rsidP="00FE0B25">
      <w:pPr>
        <w:pStyle w:val="BodyText"/>
      </w:pPr>
      <w:r w:rsidRPr="002E6347">
        <w:t>This guideline outlines the appropriate standard expected of a registered veterinary practitioner in the course of veterinary practice. This guideline should be read in conjunction with other related guidelines.</w:t>
      </w:r>
    </w:p>
    <w:p w14:paraId="57884E68" w14:textId="6F6FC572" w:rsidR="00DE652B" w:rsidRPr="00DE652B" w:rsidRDefault="00DE652B" w:rsidP="00DE652B">
      <w:pPr>
        <w:pStyle w:val="BodyText"/>
      </w:pPr>
      <w:r w:rsidRPr="00DE652B">
        <w:t>Professional conduct under this Guideline is demonstrated by the following:</w:t>
      </w:r>
    </w:p>
    <w:p w14:paraId="1EEFC04F" w14:textId="77777777" w:rsidR="00C8337C" w:rsidRDefault="00C8337C" w:rsidP="007D77FD">
      <w:pPr>
        <w:pStyle w:val="BodyText"/>
        <w:numPr>
          <w:ilvl w:val="1"/>
          <w:numId w:val="15"/>
        </w:numPr>
        <w:ind w:left="709" w:hanging="715"/>
      </w:pPr>
      <w:r>
        <w:t>A veterinary practitioner ensures that the environment, equipment and assistance available are appropriate for the veterinary services that they deliver.</w:t>
      </w:r>
    </w:p>
    <w:p w14:paraId="6EB16346" w14:textId="77777777" w:rsidR="00C8337C" w:rsidRDefault="00C8337C" w:rsidP="007D77FD">
      <w:pPr>
        <w:pStyle w:val="BodyText"/>
        <w:numPr>
          <w:ilvl w:val="1"/>
          <w:numId w:val="15"/>
        </w:numPr>
        <w:ind w:left="709" w:hanging="715"/>
      </w:pPr>
      <w:r>
        <w:t xml:space="preserve">A veterinary practitioner takes reasonable measures to ensure all persons assisting in the provision of veterinary services to an animal in their care have the knowledge, skills and capacity to enable them to perform the relevant activity. </w:t>
      </w:r>
    </w:p>
    <w:p w14:paraId="263A66B2" w14:textId="77777777" w:rsidR="00C8337C" w:rsidRDefault="00C8337C" w:rsidP="007D77FD">
      <w:pPr>
        <w:pStyle w:val="BodyText"/>
        <w:numPr>
          <w:ilvl w:val="1"/>
          <w:numId w:val="15"/>
        </w:numPr>
        <w:spacing w:after="60"/>
        <w:ind w:left="709" w:hanging="715"/>
      </w:pPr>
      <w:r>
        <w:t>A veterinary practitioner takes all reasonable steps to ensure the veterinary facilities in which they consult or perform procedures:</w:t>
      </w:r>
    </w:p>
    <w:p w14:paraId="298294A8" w14:textId="77777777" w:rsidR="00C8337C" w:rsidRDefault="00C8337C" w:rsidP="007D77FD">
      <w:pPr>
        <w:pStyle w:val="BodyText"/>
        <w:numPr>
          <w:ilvl w:val="1"/>
          <w:numId w:val="25"/>
        </w:numPr>
        <w:spacing w:before="0" w:after="60"/>
        <w:ind w:left="1276"/>
      </w:pPr>
      <w:r>
        <w:t>are clean and hygienic at all times</w:t>
      </w:r>
    </w:p>
    <w:p w14:paraId="118DAA48" w14:textId="3B669291" w:rsidR="00C8337C" w:rsidRDefault="00C8337C" w:rsidP="007D77FD">
      <w:pPr>
        <w:pStyle w:val="BodyText"/>
        <w:numPr>
          <w:ilvl w:val="1"/>
          <w:numId w:val="25"/>
        </w:numPr>
        <w:spacing w:before="0" w:after="60"/>
        <w:ind w:left="1276"/>
      </w:pPr>
      <w:r>
        <w:t xml:space="preserve">have on prominent display the name, telephone number, days and hours of attendance of the veterinary practitioner in attendance and </w:t>
      </w:r>
      <w:r w:rsidR="00F11B82">
        <w:t>options</w:t>
      </w:r>
      <w:r>
        <w:t xml:space="preserve"> for obtaining emergency services outside of normal business hours or other means to provide this information when working from a mobile veterinary facility</w:t>
      </w:r>
    </w:p>
    <w:p w14:paraId="02CA36F2" w14:textId="77777777" w:rsidR="00C8337C" w:rsidRDefault="00C8337C" w:rsidP="007D77FD">
      <w:pPr>
        <w:pStyle w:val="BodyText"/>
        <w:numPr>
          <w:ilvl w:val="1"/>
          <w:numId w:val="25"/>
        </w:numPr>
        <w:spacing w:before="0" w:after="60"/>
        <w:ind w:left="1276"/>
      </w:pPr>
      <w:r>
        <w:t>have scales to weigh companion and other small animals (where relevant)</w:t>
      </w:r>
    </w:p>
    <w:p w14:paraId="22AA8A87" w14:textId="77777777" w:rsidR="00C8337C" w:rsidRDefault="00C8337C" w:rsidP="007D77FD">
      <w:pPr>
        <w:pStyle w:val="BodyText"/>
        <w:numPr>
          <w:ilvl w:val="1"/>
          <w:numId w:val="25"/>
        </w:numPr>
        <w:spacing w:before="0" w:after="60"/>
        <w:ind w:left="1276"/>
      </w:pPr>
      <w:r>
        <w:t>have amenities such as lighting, cooling, heating and ventilation appropriate to the facility usage</w:t>
      </w:r>
    </w:p>
    <w:p w14:paraId="039121C2" w14:textId="77777777" w:rsidR="00C8337C" w:rsidRDefault="00C8337C" w:rsidP="007D77FD">
      <w:pPr>
        <w:pStyle w:val="BodyText"/>
        <w:numPr>
          <w:ilvl w:val="1"/>
          <w:numId w:val="25"/>
        </w:numPr>
        <w:spacing w:before="0" w:after="60"/>
        <w:ind w:left="1276"/>
      </w:pPr>
      <w:r>
        <w:t xml:space="preserve">have hot and cold running water and adequate drainage or access to such amenities equivalent to a facility fixture </w:t>
      </w:r>
    </w:p>
    <w:p w14:paraId="71C8C93E" w14:textId="77777777" w:rsidR="00C8337C" w:rsidRDefault="00C8337C" w:rsidP="007D77FD">
      <w:pPr>
        <w:pStyle w:val="BodyText"/>
        <w:numPr>
          <w:ilvl w:val="1"/>
          <w:numId w:val="25"/>
        </w:numPr>
        <w:spacing w:before="0" w:after="60"/>
        <w:ind w:left="1276"/>
      </w:pPr>
      <w:r>
        <w:t xml:space="preserve">have secure, safe and appropriate storage for drugs compliant with requirements under the </w:t>
      </w:r>
      <w:r w:rsidRPr="00EA153A">
        <w:rPr>
          <w:i/>
          <w:iCs/>
        </w:rPr>
        <w:t>Drugs, Poisons and Controlled Substances Act</w:t>
      </w:r>
      <w:r>
        <w:t xml:space="preserve"> 1981</w:t>
      </w:r>
    </w:p>
    <w:p w14:paraId="3EDD5173" w14:textId="77777777" w:rsidR="00C8337C" w:rsidRDefault="00C8337C" w:rsidP="007D77FD">
      <w:pPr>
        <w:pStyle w:val="BodyText"/>
        <w:numPr>
          <w:ilvl w:val="1"/>
          <w:numId w:val="25"/>
        </w:numPr>
        <w:spacing w:before="0" w:after="60"/>
        <w:ind w:left="1276"/>
      </w:pPr>
      <w:r>
        <w:t>have equipment or processes for the safe and appropriate disposal of sharps and clinical waste</w:t>
      </w:r>
    </w:p>
    <w:p w14:paraId="1B93BB24" w14:textId="557986CE" w:rsidR="00C8337C" w:rsidRDefault="00C8337C" w:rsidP="007D77FD">
      <w:pPr>
        <w:pStyle w:val="BodyText"/>
        <w:numPr>
          <w:ilvl w:val="1"/>
          <w:numId w:val="25"/>
        </w:numPr>
        <w:spacing w:before="0" w:after="60"/>
        <w:ind w:left="1276"/>
      </w:pPr>
      <w:r>
        <w:t xml:space="preserve">have appropriate separation of any area used for </w:t>
      </w:r>
      <w:r w:rsidR="009044AE">
        <w:t xml:space="preserve">hospitalisation of animals from areas used for </w:t>
      </w:r>
      <w:r>
        <w:t>surgical procedures</w:t>
      </w:r>
      <w:r w:rsidR="009044AE">
        <w:t>, particularly procedures</w:t>
      </w:r>
      <w:r>
        <w:t xml:space="preserve"> involving the opening of a body cavity or orthopaedic procedures</w:t>
      </w:r>
    </w:p>
    <w:p w14:paraId="0D7F22AE" w14:textId="545D5641" w:rsidR="00C8337C" w:rsidRDefault="00C8337C" w:rsidP="007D77FD">
      <w:pPr>
        <w:pStyle w:val="BodyText"/>
        <w:numPr>
          <w:ilvl w:val="1"/>
          <w:numId w:val="25"/>
        </w:numPr>
        <w:spacing w:before="0"/>
        <w:ind w:left="1276"/>
      </w:pPr>
      <w:r>
        <w:t>adopt practices that prevent the spread of infectious disease or parasites between animals</w:t>
      </w:r>
    </w:p>
    <w:p w14:paraId="1BC2DFDF" w14:textId="335B0C0F" w:rsidR="0080457A" w:rsidRDefault="0080457A" w:rsidP="007D77FD">
      <w:pPr>
        <w:pStyle w:val="BodyText"/>
        <w:numPr>
          <w:ilvl w:val="1"/>
          <w:numId w:val="25"/>
        </w:numPr>
        <w:spacing w:before="0"/>
        <w:ind w:left="1276"/>
      </w:pPr>
      <w:r>
        <w:t>use appropriate protocols and products to minimise the introduction of infection to animals.</w:t>
      </w:r>
    </w:p>
    <w:p w14:paraId="61623571" w14:textId="77777777" w:rsidR="00C8337C" w:rsidRDefault="00C8337C" w:rsidP="007D77FD">
      <w:pPr>
        <w:pStyle w:val="BodyText"/>
        <w:numPr>
          <w:ilvl w:val="1"/>
          <w:numId w:val="15"/>
        </w:numPr>
        <w:ind w:left="709" w:hanging="715"/>
      </w:pPr>
      <w:r>
        <w:t>A veterinary practitioner must inform the animal</w:t>
      </w:r>
      <w:r>
        <w:rPr>
          <w:rFonts w:hint="cs"/>
        </w:rPr>
        <w:t>’</w:t>
      </w:r>
      <w:r>
        <w:t>s owner of the limitations and/or additional risks associated with the veterinary facility so their consent to treatment or procedures is fully informed.</w:t>
      </w:r>
    </w:p>
    <w:p w14:paraId="0FA90DCA" w14:textId="77777777" w:rsidR="00C8337C" w:rsidRDefault="00C8337C" w:rsidP="007D77FD">
      <w:pPr>
        <w:pStyle w:val="BodyText"/>
        <w:numPr>
          <w:ilvl w:val="1"/>
          <w:numId w:val="15"/>
        </w:numPr>
        <w:spacing w:after="60"/>
        <w:ind w:left="708" w:hanging="714"/>
      </w:pPr>
      <w:r>
        <w:t>A veterinary practitioner must take reasonable steps to ensure that the environment in which they provide veterinary services during an off-site consultation or house call:</w:t>
      </w:r>
    </w:p>
    <w:p w14:paraId="6382BAC6" w14:textId="4D343857" w:rsidR="00C8337C" w:rsidRDefault="00C8337C" w:rsidP="007D77FD">
      <w:pPr>
        <w:pStyle w:val="BodyText"/>
        <w:numPr>
          <w:ilvl w:val="1"/>
          <w:numId w:val="27"/>
        </w:numPr>
        <w:spacing w:before="0" w:after="60"/>
        <w:ind w:left="1276"/>
      </w:pPr>
      <w:r>
        <w:t>is clean and hygienic during the delivery of veterinary services</w:t>
      </w:r>
    </w:p>
    <w:p w14:paraId="29442735" w14:textId="7F41EAE0" w:rsidR="00C8337C" w:rsidRDefault="00C8337C" w:rsidP="007D77FD">
      <w:pPr>
        <w:pStyle w:val="BodyText"/>
        <w:numPr>
          <w:ilvl w:val="1"/>
          <w:numId w:val="27"/>
        </w:numPr>
        <w:spacing w:before="0" w:after="60"/>
        <w:ind w:left="1276"/>
      </w:pPr>
      <w:r>
        <w:t xml:space="preserve">does not provide significant risk to the safety of the veterinary practitioner, members of the veterinary team or other individuals </w:t>
      </w:r>
      <w:r w:rsidR="00943286">
        <w:t>assisting</w:t>
      </w:r>
      <w:r>
        <w:t xml:space="preserve"> the veterinary practitioner </w:t>
      </w:r>
    </w:p>
    <w:p w14:paraId="36A0D799" w14:textId="03AE5C63" w:rsidR="00C8337C" w:rsidRDefault="00457AB8" w:rsidP="007D77FD">
      <w:pPr>
        <w:pStyle w:val="BodyText"/>
        <w:numPr>
          <w:ilvl w:val="1"/>
          <w:numId w:val="27"/>
        </w:numPr>
        <w:spacing w:before="0" w:after="60"/>
        <w:ind w:left="1276"/>
      </w:pPr>
      <w:r>
        <w:t>is suitable for the</w:t>
      </w:r>
      <w:r w:rsidR="00C8337C">
        <w:t xml:space="preserve"> treatment or procedures being delivered</w:t>
      </w:r>
      <w:r>
        <w:t xml:space="preserve"> and has </w:t>
      </w:r>
      <w:r w:rsidR="00C8337C">
        <w:t>appropriate equipment and amenities</w:t>
      </w:r>
    </w:p>
    <w:p w14:paraId="537BDD06" w14:textId="77777777" w:rsidR="00C8337C" w:rsidRDefault="00C8337C" w:rsidP="007D77FD">
      <w:pPr>
        <w:pStyle w:val="BodyText"/>
        <w:numPr>
          <w:ilvl w:val="1"/>
          <w:numId w:val="27"/>
        </w:numPr>
        <w:spacing w:before="0" w:after="60"/>
        <w:ind w:left="1276"/>
      </w:pPr>
      <w:r>
        <w:t xml:space="preserve">has secure, safe and appropriate storage for drugs compliant with requirements under the </w:t>
      </w:r>
      <w:r w:rsidRPr="00FE5224">
        <w:rPr>
          <w:i/>
          <w:iCs/>
        </w:rPr>
        <w:t>Drugs, Poisons and Controlled Substances Act</w:t>
      </w:r>
      <w:r>
        <w:t xml:space="preserve"> 1981</w:t>
      </w:r>
    </w:p>
    <w:p w14:paraId="51DB2438" w14:textId="77777777" w:rsidR="00C8337C" w:rsidRDefault="00C8337C" w:rsidP="007D77FD">
      <w:pPr>
        <w:pStyle w:val="BodyText"/>
        <w:numPr>
          <w:ilvl w:val="1"/>
          <w:numId w:val="27"/>
        </w:numPr>
        <w:spacing w:before="0" w:after="60"/>
        <w:ind w:left="1276"/>
      </w:pPr>
      <w:r>
        <w:t>has equipment or processes for the safe and appropriate disposal of sharps and clinical waste</w:t>
      </w:r>
    </w:p>
    <w:p w14:paraId="5F09478B" w14:textId="77777777" w:rsidR="00C8337C" w:rsidRDefault="00C8337C" w:rsidP="007D77FD">
      <w:pPr>
        <w:pStyle w:val="BodyText"/>
        <w:numPr>
          <w:ilvl w:val="1"/>
          <w:numId w:val="27"/>
        </w:numPr>
        <w:spacing w:before="0" w:after="60"/>
        <w:ind w:left="1276"/>
      </w:pPr>
      <w:r>
        <w:t>does not impede appropriate biosecurity measures to be implemented (as required).</w:t>
      </w:r>
    </w:p>
    <w:p w14:paraId="020A791D" w14:textId="67623DB1" w:rsidR="00C8337C" w:rsidRDefault="00C8337C" w:rsidP="007D77FD">
      <w:pPr>
        <w:pStyle w:val="BodyText"/>
        <w:numPr>
          <w:ilvl w:val="1"/>
          <w:numId w:val="15"/>
        </w:numPr>
        <w:ind w:left="709" w:hanging="715"/>
      </w:pPr>
      <w:r>
        <w:lastRenderedPageBreak/>
        <w:t>Where a procedure requires an animal to be under sedation or anaesthesia, a veterinary practitioner remains at the veterinary facility or location where the procedure was carried out and supervise</w:t>
      </w:r>
      <w:r w:rsidR="00EA153A">
        <w:t>s</w:t>
      </w:r>
      <w:r>
        <w:t xml:space="preserve"> the animal until it is able to stand and walk unaided (except where injury precludes ambulation).</w:t>
      </w:r>
    </w:p>
    <w:p w14:paraId="32BD8BD1" w14:textId="2B8AF1D7" w:rsidR="00981313" w:rsidRDefault="00C8337C" w:rsidP="007D77FD">
      <w:pPr>
        <w:pStyle w:val="BodyText"/>
        <w:numPr>
          <w:ilvl w:val="1"/>
          <w:numId w:val="15"/>
        </w:numPr>
        <w:ind w:left="709" w:hanging="715"/>
      </w:pPr>
      <w:r>
        <w:t>A veterinary practitioner must provide the owner with details of how to access veterinary assistance in the event of unanticipated problems or complications following procedures or treatment</w:t>
      </w:r>
      <w:r w:rsidR="00981313">
        <w:t xml:space="preserve">. </w:t>
      </w:r>
    </w:p>
    <w:p w14:paraId="74946F60" w14:textId="77777777" w:rsidR="002A08B0" w:rsidRDefault="002A08B0" w:rsidP="002A08B0">
      <w:pPr>
        <w:pStyle w:val="Heading2"/>
      </w:pPr>
      <w:bookmarkStart w:id="51" w:name="_Toc54445942"/>
      <w:bookmarkStart w:id="52" w:name="_Toc54894637"/>
      <w:bookmarkStart w:id="53" w:name="_Toc54939748"/>
      <w:r w:rsidRPr="00337CA9">
        <w:t xml:space="preserve">Related </w:t>
      </w:r>
      <w:r>
        <w:t>Guidelines</w:t>
      </w:r>
      <w:bookmarkEnd w:id="51"/>
      <w:bookmarkEnd w:id="52"/>
      <w:bookmarkEnd w:id="53"/>
    </w:p>
    <w:p w14:paraId="33B6AC20" w14:textId="4722E58E" w:rsidR="00FC3483" w:rsidRDefault="004433D7" w:rsidP="00FC3483">
      <w:pPr>
        <w:pStyle w:val="BodyText"/>
        <w:tabs>
          <w:tab w:val="left" w:pos="567"/>
        </w:tabs>
      </w:pPr>
      <w:r>
        <w:t>G2</w:t>
      </w:r>
      <w:r>
        <w:tab/>
      </w:r>
      <w:hyperlink w:anchor="VOA" w:history="1">
        <w:r w:rsidR="00FC3483" w:rsidRPr="00E109BA">
          <w:rPr>
            <w:rStyle w:val="Hyperlink"/>
          </w:rPr>
          <w:t xml:space="preserve">The </w:t>
        </w:r>
        <w:r w:rsidR="00E109BA" w:rsidRPr="00E109BA">
          <w:rPr>
            <w:rStyle w:val="Hyperlink"/>
          </w:rPr>
          <w:t>v</w:t>
        </w:r>
        <w:r w:rsidR="00FC3483" w:rsidRPr="00E109BA">
          <w:rPr>
            <w:rStyle w:val="Hyperlink"/>
          </w:rPr>
          <w:t xml:space="preserve">eterinary </w:t>
        </w:r>
        <w:r w:rsidRPr="00E109BA">
          <w:rPr>
            <w:rStyle w:val="Hyperlink"/>
          </w:rPr>
          <w:t>p</w:t>
        </w:r>
        <w:r w:rsidR="00FC3483" w:rsidRPr="00E109BA">
          <w:rPr>
            <w:rStyle w:val="Hyperlink"/>
          </w:rPr>
          <w:t>ractitioner</w:t>
        </w:r>
        <w:r w:rsidRPr="00E109BA">
          <w:rPr>
            <w:rStyle w:val="Hyperlink"/>
          </w:rPr>
          <w:t>-o</w:t>
        </w:r>
        <w:r w:rsidR="00FC3483" w:rsidRPr="00E109BA">
          <w:rPr>
            <w:rStyle w:val="Hyperlink"/>
          </w:rPr>
          <w:t>wner</w:t>
        </w:r>
        <w:r w:rsidRPr="00E109BA">
          <w:rPr>
            <w:rStyle w:val="Hyperlink"/>
          </w:rPr>
          <w:t>-a</w:t>
        </w:r>
        <w:r w:rsidR="00FC3483" w:rsidRPr="00E109BA">
          <w:rPr>
            <w:rStyle w:val="Hyperlink"/>
          </w:rPr>
          <w:t xml:space="preserve">nimal </w:t>
        </w:r>
        <w:r w:rsidRPr="00E109BA">
          <w:rPr>
            <w:rStyle w:val="Hyperlink"/>
          </w:rPr>
          <w:t>(VOA) r</w:t>
        </w:r>
        <w:r w:rsidR="00FC3483" w:rsidRPr="00E109BA">
          <w:rPr>
            <w:rStyle w:val="Hyperlink"/>
          </w:rPr>
          <w:t xml:space="preserve">elationship </w:t>
        </w:r>
      </w:hyperlink>
    </w:p>
    <w:p w14:paraId="59DEEA5E" w14:textId="0A6CBA2C" w:rsidR="00FC3483" w:rsidRDefault="00395E7F" w:rsidP="00FC3483">
      <w:pPr>
        <w:pStyle w:val="BodyText"/>
        <w:tabs>
          <w:tab w:val="left" w:pos="567"/>
        </w:tabs>
        <w:rPr>
          <w:rStyle w:val="Hyperlink"/>
        </w:rPr>
      </w:pPr>
      <w:r>
        <w:t>G</w:t>
      </w:r>
      <w:r w:rsidR="005D65AE">
        <w:t>3</w:t>
      </w:r>
      <w:r>
        <w:tab/>
      </w:r>
      <w:hyperlink w:anchor="TreatObs" w:history="1">
        <w:r w:rsidR="00FC3483" w:rsidRPr="00E109BA">
          <w:rPr>
            <w:rStyle w:val="Hyperlink"/>
          </w:rPr>
          <w:t>Treatment obligations</w:t>
        </w:r>
      </w:hyperlink>
    </w:p>
    <w:p w14:paraId="082EEC73" w14:textId="6EF92333" w:rsidR="00AD3DBA" w:rsidRDefault="00AD3DBA" w:rsidP="00FC3483">
      <w:pPr>
        <w:pStyle w:val="BodyText"/>
        <w:tabs>
          <w:tab w:val="left" w:pos="567"/>
        </w:tabs>
      </w:pPr>
      <w:r>
        <w:t>G14</w:t>
      </w:r>
      <w:r>
        <w:tab/>
      </w:r>
      <w:hyperlink w:anchor="Medicines" w:history="1">
        <w:r w:rsidRPr="00E109BA">
          <w:rPr>
            <w:rStyle w:val="Hyperlink"/>
          </w:rPr>
          <w:t>Supply and use of veterinary medications</w:t>
        </w:r>
      </w:hyperlink>
    </w:p>
    <w:p w14:paraId="57D1FFC7" w14:textId="784679ED" w:rsidR="00FC3483" w:rsidRDefault="00E109BA" w:rsidP="00FC3483">
      <w:pPr>
        <w:pStyle w:val="BodyText"/>
        <w:tabs>
          <w:tab w:val="left" w:pos="567"/>
        </w:tabs>
      </w:pPr>
      <w:r>
        <w:t>G16</w:t>
      </w:r>
      <w:r>
        <w:tab/>
      </w:r>
      <w:hyperlink w:anchor="AfterHours" w:history="1">
        <w:r w:rsidR="00FC3483" w:rsidRPr="000F698A">
          <w:rPr>
            <w:rStyle w:val="Hyperlink"/>
          </w:rPr>
          <w:t>Provision of veterinary services outside normal business hours</w:t>
        </w:r>
      </w:hyperlink>
    </w:p>
    <w:p w14:paraId="7D81A298" w14:textId="52E4661F" w:rsidR="002A08B0" w:rsidRDefault="00E109BA" w:rsidP="00FC3483">
      <w:pPr>
        <w:pStyle w:val="BodyText"/>
        <w:tabs>
          <w:tab w:val="left" w:pos="567"/>
        </w:tabs>
        <w:rPr>
          <w:rStyle w:val="Hyperlink"/>
        </w:rPr>
      </w:pPr>
      <w:r>
        <w:t>G17</w:t>
      </w:r>
      <w:r>
        <w:tab/>
      </w:r>
      <w:hyperlink w:anchor="Emergencies" w:history="1">
        <w:r w:rsidR="00FC3483" w:rsidRPr="000F698A">
          <w:rPr>
            <w:rStyle w:val="Hyperlink"/>
          </w:rPr>
          <w:t>Emergency veterinary services and specialist veterinary services</w:t>
        </w:r>
      </w:hyperlink>
    </w:p>
    <w:p w14:paraId="1F2E823D" w14:textId="309BC78B" w:rsidR="00AD3DBA" w:rsidRDefault="00AD3DBA" w:rsidP="00FC3483">
      <w:pPr>
        <w:pStyle w:val="BodyText"/>
        <w:tabs>
          <w:tab w:val="left" w:pos="567"/>
        </w:tabs>
      </w:pPr>
      <w:r w:rsidRPr="00A93530">
        <w:t>G</w:t>
      </w:r>
      <w:r>
        <w:t>23</w:t>
      </w:r>
      <w:r>
        <w:tab/>
      </w:r>
      <w:hyperlink w:anchor="StatObs" w:history="1">
        <w:r w:rsidRPr="00E109BA">
          <w:rPr>
            <w:rStyle w:val="Hyperlink"/>
          </w:rPr>
          <w:t>Practising in accordance with statutory obligations</w:t>
        </w:r>
      </w:hyperlink>
    </w:p>
    <w:p w14:paraId="4C06ABFB" w14:textId="77777777" w:rsidR="003E094D" w:rsidRDefault="003E094D" w:rsidP="003E094D">
      <w:pPr>
        <w:pStyle w:val="Heading2"/>
      </w:pPr>
      <w:bookmarkStart w:id="54" w:name="_Toc54894638"/>
      <w:bookmarkStart w:id="55" w:name="_Toc54939749"/>
      <w:r w:rsidRPr="00337CA9">
        <w:t xml:space="preserve">Related </w:t>
      </w:r>
      <w:r>
        <w:t>legislation</w:t>
      </w:r>
      <w:bookmarkEnd w:id="54"/>
      <w:bookmarkEnd w:id="55"/>
    </w:p>
    <w:p w14:paraId="049BC1BD" w14:textId="77777777" w:rsidR="00671430" w:rsidRPr="00721A79" w:rsidRDefault="00671430" w:rsidP="00671430">
      <w:pPr>
        <w:pStyle w:val="BodyText"/>
        <w:spacing w:after="0"/>
      </w:pPr>
      <w:r w:rsidRPr="00C80BDC">
        <w:rPr>
          <w:i/>
          <w:iCs/>
        </w:rPr>
        <w:t>Drugs, Poisons and Controlled Substances Act</w:t>
      </w:r>
      <w:r w:rsidRPr="00C80BDC">
        <w:t xml:space="preserve"> 1981</w:t>
      </w:r>
      <w:r>
        <w:t xml:space="preserve"> – find latest version at </w:t>
      </w:r>
      <w:hyperlink r:id="rId22" w:history="1">
        <w:r w:rsidRPr="00635649">
          <w:rPr>
            <w:rStyle w:val="Hyperlink"/>
          </w:rPr>
          <w:t>Victorian legislation</w:t>
        </w:r>
      </w:hyperlink>
    </w:p>
    <w:p w14:paraId="66642F92" w14:textId="77777777" w:rsidR="00671430" w:rsidRPr="00721A79" w:rsidRDefault="00671430" w:rsidP="00671430">
      <w:pPr>
        <w:pStyle w:val="BodyText"/>
        <w:spacing w:after="0"/>
      </w:pPr>
      <w:r w:rsidRPr="00721A79">
        <w:t xml:space="preserve">Drugs, Poisons and Controlled Substances </w:t>
      </w:r>
      <w:r>
        <w:t>Regulations</w:t>
      </w:r>
      <w:r w:rsidRPr="00C80BDC">
        <w:t xml:space="preserve"> </w:t>
      </w:r>
      <w:r>
        <w:t xml:space="preserve">2017 – find latest version at </w:t>
      </w:r>
      <w:hyperlink r:id="rId23" w:history="1">
        <w:r w:rsidRPr="00635649">
          <w:rPr>
            <w:rStyle w:val="Hyperlink"/>
          </w:rPr>
          <w:t>Victorian legislation</w:t>
        </w:r>
      </w:hyperlink>
    </w:p>
    <w:p w14:paraId="190000A7" w14:textId="73197BE3" w:rsidR="007F5BBF" w:rsidRDefault="00A64584" w:rsidP="008943CB">
      <w:pPr>
        <w:pStyle w:val="Heading2"/>
      </w:pPr>
      <w:r>
        <w:t>Context</w:t>
      </w:r>
      <w:r w:rsidR="008943CB">
        <w:t xml:space="preserve"> – Veterinary facilities, equipment and assistance in the provision of veterinary services</w:t>
      </w:r>
    </w:p>
    <w:tbl>
      <w:tblPr>
        <w:tblStyle w:val="VetBoardTable"/>
        <w:tblW w:w="0" w:type="auto"/>
        <w:tblInd w:w="-5" w:type="dxa"/>
        <w:tblLook w:val="04A0" w:firstRow="1" w:lastRow="0" w:firstColumn="1" w:lastColumn="0" w:noHBand="0" w:noVBand="1"/>
      </w:tblPr>
      <w:tblGrid>
        <w:gridCol w:w="9741"/>
      </w:tblGrid>
      <w:tr w:rsidR="007F5BBF" w14:paraId="17E07365" w14:textId="77777777" w:rsidTr="00443B4D">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7DD2C485" w14:textId="242DEB8B" w:rsidR="00CE1679" w:rsidRDefault="00CE1679" w:rsidP="00CE1679">
            <w:pPr>
              <w:pStyle w:val="TableText"/>
              <w:spacing w:after="160"/>
            </w:pPr>
            <w:r>
              <w:t xml:space="preserve">Veterinary facilities and/or equipment used in the provision of veterinary services are not approved or licensed by the </w:t>
            </w:r>
            <w:r w:rsidR="00AD255B">
              <w:t>Board</w:t>
            </w:r>
            <w:r>
              <w:t>. A veterinary practitioner should satisfy themselves that appropriate approval or licensing requirements for a veterinary facility, including mobile veterinary facilities and equipment used in their provision of veterinary services</w:t>
            </w:r>
            <w:r w:rsidR="00707C45">
              <w:t>,</w:t>
            </w:r>
            <w:r>
              <w:t xml:space="preserve"> is current. </w:t>
            </w:r>
          </w:p>
          <w:p w14:paraId="19CA3062" w14:textId="7BD02F9D" w:rsidR="00CE1679" w:rsidRDefault="00CE1679" w:rsidP="00CE1679">
            <w:pPr>
              <w:pStyle w:val="TableText"/>
              <w:spacing w:after="160"/>
            </w:pPr>
            <w:r>
              <w:t xml:space="preserve">A veterinary practitioner providing emergency veterinary services in an adverse environment must take into account </w:t>
            </w:r>
            <w:r w:rsidR="000F1422">
              <w:t>how</w:t>
            </w:r>
            <w:r>
              <w:t xml:space="preserve"> their ability to control the facilities, equipment and assistance is impacted by the situation and make reasonable adjustments without compr</w:t>
            </w:r>
            <w:r w:rsidR="00740099">
              <w:t>om</w:t>
            </w:r>
            <w:r>
              <w:t xml:space="preserve">ising the standard of their provision of veterinary services. </w:t>
            </w:r>
          </w:p>
          <w:p w14:paraId="5C235E12" w14:textId="738ECE95" w:rsidR="00CE1679" w:rsidRDefault="00C15744" w:rsidP="00AB0B3E">
            <w:pPr>
              <w:pStyle w:val="TableText"/>
              <w:spacing w:after="160"/>
            </w:pPr>
            <w:r>
              <w:t>F</w:t>
            </w:r>
            <w:r w:rsidR="00964872">
              <w:t>rom time to time</w:t>
            </w:r>
            <w:r w:rsidR="008956EC">
              <w:t>,</w:t>
            </w:r>
            <w:r w:rsidR="00964872">
              <w:t xml:space="preserve"> </w:t>
            </w:r>
            <w:r w:rsidR="00AB0B3E">
              <w:t>i</w:t>
            </w:r>
            <w:r w:rsidR="00CE1679">
              <w:t xml:space="preserve">ndividuals other than veterinary practitioners may be required to provide assistance in carrying out assessments or procedures. </w:t>
            </w:r>
            <w:r w:rsidR="00AB0B3E">
              <w:t xml:space="preserve">Before </w:t>
            </w:r>
            <w:r w:rsidR="00CE1679">
              <w:t xml:space="preserve">accepting such assistance, </w:t>
            </w:r>
            <w:r w:rsidR="00AB0B3E">
              <w:t xml:space="preserve">a veterinary practitioner </w:t>
            </w:r>
            <w:r w:rsidR="00CE1679">
              <w:t>should consider the individual</w:t>
            </w:r>
            <w:r w:rsidR="00CE1679">
              <w:rPr>
                <w:rFonts w:hint="cs"/>
              </w:rPr>
              <w:t>’</w:t>
            </w:r>
            <w:r w:rsidR="00CE1679">
              <w:t>s knowledge, skills and capacity to assist in the specific situation.</w:t>
            </w:r>
          </w:p>
          <w:p w14:paraId="53DCC5DC" w14:textId="7EE317C6" w:rsidR="00CE1679" w:rsidRDefault="00CE1679" w:rsidP="00CE1679">
            <w:pPr>
              <w:pStyle w:val="TableText"/>
              <w:spacing w:after="160"/>
            </w:pPr>
            <w:r>
              <w:t xml:space="preserve">Where </w:t>
            </w:r>
            <w:r w:rsidR="006A7B96">
              <w:t xml:space="preserve">an individual other than a veterinary practitioner uses </w:t>
            </w:r>
            <w:r>
              <w:t xml:space="preserve">equipment </w:t>
            </w:r>
            <w:r w:rsidR="006A7B96">
              <w:t>to</w:t>
            </w:r>
            <w:r>
              <w:t xml:space="preserve"> support </w:t>
            </w:r>
            <w:r w:rsidR="006A7B96">
              <w:t>their</w:t>
            </w:r>
            <w:r>
              <w:t xml:space="preserve"> assistance, a veterinary practitioner must be satisfied that the person is familiar with and instructed in the use of the equipment </w:t>
            </w:r>
            <w:r w:rsidR="00F40829">
              <w:t>(</w:t>
            </w:r>
            <w:r>
              <w:t>including required safety measures associated with its use</w:t>
            </w:r>
            <w:r w:rsidR="00F40829">
              <w:t>)</w:t>
            </w:r>
            <w:r>
              <w:t>.</w:t>
            </w:r>
          </w:p>
          <w:p w14:paraId="579F6349" w14:textId="6B0D7B82" w:rsidR="00CE1679" w:rsidRDefault="00CE1679" w:rsidP="00CE1679">
            <w:pPr>
              <w:pStyle w:val="TableText"/>
              <w:spacing w:after="160"/>
            </w:pPr>
            <w:r>
              <w:t xml:space="preserve">A veterinary practitioner should adopt practices that mitigate cross contamination of veterinary facilities </w:t>
            </w:r>
            <w:r w:rsidR="00F40829">
              <w:t xml:space="preserve">and non-veterinary facilities such as farms, stables and kennels/catteries/animal shelters </w:t>
            </w:r>
            <w:r>
              <w:t xml:space="preserve">through storage, handling, </w:t>
            </w:r>
            <w:r w:rsidR="00F40829">
              <w:t xml:space="preserve">and </w:t>
            </w:r>
            <w:r>
              <w:t xml:space="preserve">cleaning and </w:t>
            </w:r>
            <w:r w:rsidR="002A6F76">
              <w:t>disinfecting</w:t>
            </w:r>
            <w:r>
              <w:t xml:space="preserve"> equipment and facility work surfaces.</w:t>
            </w:r>
          </w:p>
          <w:p w14:paraId="36092515" w14:textId="318F4565" w:rsidR="007F5BBF" w:rsidRDefault="00CE1679" w:rsidP="00CE1679">
            <w:pPr>
              <w:pStyle w:val="TableText"/>
              <w:spacing w:after="160"/>
            </w:pPr>
            <w:r>
              <w:t xml:space="preserve">Procedures routinely performed in a veterinary clinic, hospital or consulting rooms may be exposed to additional risks when undertaken in a mobile clinic, off site or as part of a house call. A veterinary practitioner should consider how the additional risks may impact the provision of veterinary services and communicate the consequences of this impact to the owner and other relevant individuals </w:t>
            </w:r>
            <w:r w:rsidR="008A46C1">
              <w:t>before</w:t>
            </w:r>
            <w:r>
              <w:t xml:space="preserve"> carrying out the procedure.</w:t>
            </w:r>
          </w:p>
        </w:tc>
      </w:tr>
    </w:tbl>
    <w:p w14:paraId="78F48377" w14:textId="77777777" w:rsidR="002A08B0" w:rsidRPr="00C91A7A" w:rsidRDefault="002A08B0" w:rsidP="0054419F">
      <w:pPr>
        <w:pStyle w:val="BodyText"/>
        <w:spacing w:after="0"/>
      </w:pPr>
    </w:p>
    <w:tbl>
      <w:tblPr>
        <w:tblStyle w:val="VetBoardLinedTable"/>
        <w:tblW w:w="9781" w:type="dxa"/>
        <w:tblLook w:val="06A0" w:firstRow="1" w:lastRow="0" w:firstColumn="1" w:lastColumn="0" w:noHBand="1" w:noVBand="1"/>
      </w:tblPr>
      <w:tblGrid>
        <w:gridCol w:w="3402"/>
        <w:gridCol w:w="2552"/>
        <w:gridCol w:w="1134"/>
        <w:gridCol w:w="2693"/>
      </w:tblGrid>
      <w:tr w:rsidR="002A08B0" w14:paraId="43B1C3DC" w14:textId="77777777" w:rsidTr="00CE6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5764738D" w14:textId="77777777" w:rsidR="002A08B0" w:rsidRPr="007406AF" w:rsidRDefault="002A08B0" w:rsidP="00181DA4">
            <w:pPr>
              <w:pStyle w:val="TableHeading"/>
              <w:rPr>
                <w:sz w:val="26"/>
                <w:szCs w:val="26"/>
                <w:lang w:val="en-US"/>
              </w:rPr>
            </w:pPr>
            <w:r w:rsidRPr="007406AF">
              <w:rPr>
                <w:sz w:val="26"/>
                <w:szCs w:val="26"/>
                <w:lang w:val="en-US"/>
              </w:rPr>
              <w:lastRenderedPageBreak/>
              <w:t>Publication history</w:t>
            </w:r>
          </w:p>
        </w:tc>
      </w:tr>
      <w:tr w:rsidR="002A08B0" w14:paraId="53E6A392" w14:textId="77777777" w:rsidTr="00C045AC">
        <w:tc>
          <w:tcPr>
            <w:cnfStyle w:val="001000000000" w:firstRow="0" w:lastRow="0" w:firstColumn="1" w:lastColumn="0" w:oddVBand="0" w:evenVBand="0" w:oddHBand="0" w:evenHBand="0" w:firstRowFirstColumn="0" w:firstRowLastColumn="0" w:lastRowFirstColumn="0" w:lastRowLastColumn="0"/>
            <w:tcW w:w="3402" w:type="dxa"/>
            <w:tcBorders>
              <w:bottom w:val="single" w:sz="18" w:space="0" w:color="00AEA8" w:themeColor="accent1"/>
            </w:tcBorders>
          </w:tcPr>
          <w:p w14:paraId="15B3AE62" w14:textId="77777777" w:rsidR="002A08B0" w:rsidRDefault="002A08B0" w:rsidP="00181DA4">
            <w:pPr>
              <w:pStyle w:val="TableHeading"/>
              <w:rPr>
                <w:lang w:val="en-US"/>
              </w:rPr>
            </w:pPr>
            <w:r>
              <w:rPr>
                <w:lang w:val="en-US"/>
              </w:rPr>
              <w:t xml:space="preserve">Guideline </w:t>
            </w:r>
          </w:p>
        </w:tc>
        <w:tc>
          <w:tcPr>
            <w:tcW w:w="2552" w:type="dxa"/>
            <w:tcBorders>
              <w:left w:val="single" w:sz="18" w:space="0" w:color="00AEA8" w:themeColor="accent1"/>
              <w:bottom w:val="single" w:sz="18" w:space="0" w:color="00AEA8" w:themeColor="accent1"/>
              <w:right w:val="single" w:sz="18" w:space="0" w:color="00AEA8" w:themeColor="accent1"/>
            </w:tcBorders>
          </w:tcPr>
          <w:p w14:paraId="2935A8D0" w14:textId="77777777" w:rsidR="002A08B0" w:rsidRDefault="002A08B0"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1134" w:type="dxa"/>
            <w:tcBorders>
              <w:left w:val="single" w:sz="18" w:space="0" w:color="00AEA8" w:themeColor="accent1"/>
              <w:right w:val="single" w:sz="18" w:space="0" w:color="00AEA8" w:themeColor="accent1"/>
            </w:tcBorders>
          </w:tcPr>
          <w:p w14:paraId="0A9A0AC8" w14:textId="6BDF2B73" w:rsidR="002A08B0" w:rsidRDefault="00CE652E"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w:t>
            </w:r>
            <w:r w:rsidR="002A08B0">
              <w:rPr>
                <w:lang w:val="en-US"/>
              </w:rPr>
              <w:t xml:space="preserve"> number</w:t>
            </w:r>
          </w:p>
        </w:tc>
        <w:tc>
          <w:tcPr>
            <w:tcW w:w="2693" w:type="dxa"/>
            <w:tcBorders>
              <w:left w:val="single" w:sz="18" w:space="0" w:color="00AEA8" w:themeColor="accent1"/>
            </w:tcBorders>
          </w:tcPr>
          <w:p w14:paraId="529C5E9E" w14:textId="77777777" w:rsidR="002A08B0" w:rsidRDefault="002A08B0"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CE652E" w14:paraId="7BEC1353" w14:textId="77777777" w:rsidTr="00C045AC">
        <w:tc>
          <w:tcPr>
            <w:cnfStyle w:val="001000000000" w:firstRow="0" w:lastRow="0" w:firstColumn="1" w:lastColumn="0" w:oddVBand="0" w:evenVBand="0" w:oddHBand="0" w:evenHBand="0" w:firstRowFirstColumn="0" w:firstRowLastColumn="0" w:lastRowFirstColumn="0" w:lastRowLastColumn="0"/>
            <w:tcW w:w="3402" w:type="dxa"/>
            <w:tcBorders>
              <w:top w:val="single" w:sz="18" w:space="0" w:color="00AEA8" w:themeColor="accent1"/>
            </w:tcBorders>
          </w:tcPr>
          <w:p w14:paraId="521DFF84" w14:textId="432701AA" w:rsidR="002A08B0" w:rsidRPr="005C558A" w:rsidRDefault="002A08B0" w:rsidP="00181DA4">
            <w:pPr>
              <w:pStyle w:val="TableText"/>
              <w:rPr>
                <w:lang w:val="en-US"/>
              </w:rPr>
            </w:pPr>
            <w:r>
              <w:rPr>
                <w:lang w:val="en-US"/>
              </w:rPr>
              <w:t>VPRRV Guideline 6</w:t>
            </w:r>
            <w:r w:rsidR="00E560B0">
              <w:rPr>
                <w:lang w:val="en-US"/>
              </w:rPr>
              <w:t>:</w:t>
            </w:r>
            <w:r>
              <w:rPr>
                <w:lang w:val="en-US"/>
              </w:rPr>
              <w:t xml:space="preserve"> Veterinary facilities, equipment and assistance in the provision of veterinary services</w:t>
            </w:r>
          </w:p>
        </w:tc>
        <w:tc>
          <w:tcPr>
            <w:tcW w:w="2552" w:type="dxa"/>
            <w:tcBorders>
              <w:top w:val="single" w:sz="18" w:space="0" w:color="00AEA8" w:themeColor="accent1"/>
              <w:right w:val="single" w:sz="18" w:space="0" w:color="00AEA8" w:themeColor="accent1"/>
            </w:tcBorders>
          </w:tcPr>
          <w:p w14:paraId="63E03EDF" w14:textId="77777777" w:rsidR="002A08B0" w:rsidRPr="005C558A" w:rsidRDefault="002A08B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2CD8DBA3" w14:textId="77777777" w:rsidR="002A08B0" w:rsidRPr="005C558A" w:rsidRDefault="002A08B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1134" w:type="dxa"/>
            <w:tcBorders>
              <w:top w:val="single" w:sz="18" w:space="0" w:color="00AEA8" w:themeColor="accent1"/>
              <w:left w:val="single" w:sz="18" w:space="0" w:color="00AEA8" w:themeColor="accent1"/>
              <w:right w:val="single" w:sz="18" w:space="0" w:color="00AEA8" w:themeColor="accent1"/>
            </w:tcBorders>
          </w:tcPr>
          <w:p w14:paraId="166EC1E7" w14:textId="77777777" w:rsidR="002A08B0" w:rsidRPr="005C558A" w:rsidRDefault="002A08B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693" w:type="dxa"/>
            <w:tcBorders>
              <w:top w:val="single" w:sz="18" w:space="0" w:color="00AEA8" w:themeColor="accent1"/>
              <w:left w:val="single" w:sz="18" w:space="0" w:color="00AEA8" w:themeColor="accent1"/>
              <w:right w:val="nil"/>
            </w:tcBorders>
          </w:tcPr>
          <w:p w14:paraId="56D13831" w14:textId="0EA8CF6D"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6157AF47" w14:textId="12134440" w:rsidR="002A08B0"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Pr>
                <w:lang w:val="en-US"/>
              </w:rPr>
              <w:t>2023</w:t>
            </w:r>
          </w:p>
        </w:tc>
      </w:tr>
    </w:tbl>
    <w:p w14:paraId="2AAE63DF" w14:textId="77777777" w:rsidR="002A08B0" w:rsidRDefault="002A08B0" w:rsidP="002A08B0">
      <w:pPr>
        <w:pStyle w:val="BodyText"/>
      </w:pPr>
    </w:p>
    <w:p w14:paraId="2967221D" w14:textId="77777777" w:rsidR="002A08B0" w:rsidRDefault="002A08B0" w:rsidP="002A08B0">
      <w:pPr>
        <w:pStyle w:val="BodyText"/>
      </w:pPr>
    </w:p>
    <w:p w14:paraId="7064CBC4" w14:textId="3D553DEF" w:rsidR="00A554F7" w:rsidRPr="00A554F7" w:rsidRDefault="003246B4" w:rsidP="007D77FD">
      <w:pPr>
        <w:pStyle w:val="NbrHeading1"/>
        <w:numPr>
          <w:ilvl w:val="0"/>
          <w:numId w:val="15"/>
        </w:numPr>
        <w:ind w:left="567" w:hanging="567"/>
      </w:pPr>
      <w:bookmarkStart w:id="56" w:name="Records"/>
      <w:bookmarkStart w:id="57" w:name="_Toc65502274"/>
      <w:bookmarkEnd w:id="56"/>
      <w:r>
        <w:lastRenderedPageBreak/>
        <w:t>Veterinary medical records</w:t>
      </w:r>
      <w:bookmarkEnd w:id="57"/>
    </w:p>
    <w:p w14:paraId="16DF840C" w14:textId="6D75F69F" w:rsidR="000F7B8F" w:rsidRDefault="000F7B8F" w:rsidP="000F7B8F">
      <w:pPr>
        <w:pStyle w:val="BodyText"/>
      </w:pPr>
      <w:r w:rsidRPr="00F970D3">
        <w:t>This guideline outlines the appropriate standard expected of a registered veterinary practitioner in the course of veterinary practice. This guideline should be read in conjunction with other related guidelines.</w:t>
      </w:r>
    </w:p>
    <w:p w14:paraId="1FA9C82B" w14:textId="77777777" w:rsidR="00DE652B" w:rsidRPr="00DE652B" w:rsidRDefault="00DE652B" w:rsidP="00DE652B">
      <w:pPr>
        <w:pStyle w:val="BodyText"/>
      </w:pPr>
      <w:r w:rsidRPr="00DE652B">
        <w:t>Professional conduct under this Guideline is demonstrated by the following:</w:t>
      </w:r>
    </w:p>
    <w:p w14:paraId="4354E580" w14:textId="77777777" w:rsidR="00A06EB0" w:rsidRDefault="00A06EB0" w:rsidP="007D77FD">
      <w:pPr>
        <w:pStyle w:val="BodyText"/>
        <w:numPr>
          <w:ilvl w:val="1"/>
          <w:numId w:val="15"/>
        </w:numPr>
        <w:spacing w:after="60"/>
        <w:ind w:left="709" w:hanging="709"/>
      </w:pPr>
      <w:r>
        <w:t>A veterinary practitioner ensures that the veterinary medical record contains sufficient information to:</w:t>
      </w:r>
    </w:p>
    <w:p w14:paraId="4494B47D" w14:textId="77777777" w:rsidR="006B47B6" w:rsidRDefault="00A06EB0" w:rsidP="007D77FD">
      <w:pPr>
        <w:pStyle w:val="BodyText"/>
        <w:numPr>
          <w:ilvl w:val="1"/>
          <w:numId w:val="26"/>
        </w:numPr>
        <w:spacing w:before="0" w:after="60"/>
        <w:ind w:left="1276"/>
      </w:pPr>
      <w:r>
        <w:t>clearly identify the animal</w:t>
      </w:r>
    </w:p>
    <w:p w14:paraId="4A00BFE6" w14:textId="77777777" w:rsidR="006B47B6" w:rsidRDefault="00A06EB0" w:rsidP="007D77FD">
      <w:pPr>
        <w:pStyle w:val="BodyText"/>
        <w:numPr>
          <w:ilvl w:val="1"/>
          <w:numId w:val="26"/>
        </w:numPr>
        <w:spacing w:before="0" w:after="60"/>
        <w:ind w:left="1276"/>
      </w:pPr>
      <w:r>
        <w:t>list and justify alternative treatments/procedures or management approaches</w:t>
      </w:r>
    </w:p>
    <w:p w14:paraId="07F0A348" w14:textId="56136BA2" w:rsidR="006B47B6" w:rsidRDefault="00A06EB0" w:rsidP="007D77FD">
      <w:pPr>
        <w:pStyle w:val="BodyText"/>
        <w:numPr>
          <w:ilvl w:val="1"/>
          <w:numId w:val="26"/>
        </w:numPr>
        <w:spacing w:before="0" w:after="60"/>
        <w:ind w:left="1276"/>
      </w:pPr>
      <w:r>
        <w:t>record discussion with the owner on</w:t>
      </w:r>
      <w:r w:rsidR="00157E5F">
        <w:t xml:space="preserve"> the</w:t>
      </w:r>
      <w:r>
        <w:t xml:space="preserve"> risks </w:t>
      </w:r>
      <w:r w:rsidR="00157E5F">
        <w:t xml:space="preserve">associated with </w:t>
      </w:r>
      <w:r>
        <w:t xml:space="preserve">each recommended treatment/management option </w:t>
      </w:r>
    </w:p>
    <w:p w14:paraId="3AB0F13E" w14:textId="7A9DE340" w:rsidR="006B47B6" w:rsidRDefault="00A06EB0" w:rsidP="007D77FD">
      <w:pPr>
        <w:pStyle w:val="BodyText"/>
        <w:numPr>
          <w:ilvl w:val="1"/>
          <w:numId w:val="26"/>
        </w:numPr>
        <w:spacing w:before="0" w:after="60"/>
        <w:ind w:left="1276"/>
      </w:pPr>
      <w:r>
        <w:t>record the clinical management of the animal</w:t>
      </w:r>
      <w:r w:rsidR="002A6F76">
        <w:t>,</w:t>
      </w:r>
      <w:r>
        <w:t xml:space="preserve"> and </w:t>
      </w:r>
    </w:p>
    <w:p w14:paraId="37C5E6E4" w14:textId="0DBF9733" w:rsidR="00A06EB0" w:rsidRDefault="00A06EB0" w:rsidP="007D77FD">
      <w:pPr>
        <w:pStyle w:val="BodyText"/>
        <w:numPr>
          <w:ilvl w:val="1"/>
          <w:numId w:val="26"/>
        </w:numPr>
        <w:spacing w:before="0" w:after="60"/>
        <w:ind w:left="1276"/>
      </w:pPr>
      <w:r>
        <w:t>enable a professional peer to continue the care and treatment of that animal (if needed).</w:t>
      </w:r>
    </w:p>
    <w:p w14:paraId="3E37973D" w14:textId="456BDCCB" w:rsidR="00A06EB0" w:rsidRDefault="00A06EB0" w:rsidP="007D77FD">
      <w:pPr>
        <w:pStyle w:val="BodyText"/>
        <w:numPr>
          <w:ilvl w:val="1"/>
          <w:numId w:val="15"/>
        </w:numPr>
        <w:spacing w:after="60"/>
        <w:ind w:left="709" w:hanging="709"/>
      </w:pPr>
      <w:r>
        <w:t xml:space="preserve">A veterinary practitioner takes reasonable steps to ensure their entries to a veterinary medical record </w:t>
      </w:r>
      <w:r w:rsidR="00992682">
        <w:t>are</w:t>
      </w:r>
      <w:r>
        <w:t xml:space="preserve"> completed at the time </w:t>
      </w:r>
      <w:r w:rsidR="00992682">
        <w:t>they provide</w:t>
      </w:r>
      <w:r>
        <w:t xml:space="preserve"> veterinary services. </w:t>
      </w:r>
    </w:p>
    <w:p w14:paraId="75B1D3E7" w14:textId="77777777" w:rsidR="00A06EB0" w:rsidRDefault="00A06EB0" w:rsidP="007D77FD">
      <w:pPr>
        <w:pStyle w:val="BodyText"/>
        <w:numPr>
          <w:ilvl w:val="1"/>
          <w:numId w:val="15"/>
        </w:numPr>
        <w:spacing w:after="60"/>
        <w:ind w:left="709" w:hanging="709"/>
      </w:pPr>
      <w:r>
        <w:t>A veterinary practitioner enters information in the veterinary medical record in an accessible, complete, accurate and legible format.</w:t>
      </w:r>
    </w:p>
    <w:p w14:paraId="421B2F77" w14:textId="1502C415" w:rsidR="00A06EB0" w:rsidRDefault="00A06EB0" w:rsidP="007D77FD">
      <w:pPr>
        <w:pStyle w:val="BodyText"/>
        <w:numPr>
          <w:ilvl w:val="1"/>
          <w:numId w:val="15"/>
        </w:numPr>
        <w:spacing w:after="60"/>
        <w:ind w:left="709" w:hanging="709"/>
      </w:pPr>
      <w:r>
        <w:t>A veterinary</w:t>
      </w:r>
      <w:r w:rsidR="00F3224F">
        <w:t xml:space="preserve"> practitioner</w:t>
      </w:r>
      <w:r>
        <w:t xml:space="preserve"> ensures that the veterinary medical record contains (as relevant) the following information:</w:t>
      </w:r>
    </w:p>
    <w:p w14:paraId="27F8CD76" w14:textId="77777777" w:rsidR="00A06EB0" w:rsidRDefault="00A06EB0" w:rsidP="007D77FD">
      <w:pPr>
        <w:pStyle w:val="BodyText"/>
        <w:numPr>
          <w:ilvl w:val="1"/>
          <w:numId w:val="29"/>
        </w:numPr>
        <w:spacing w:before="0" w:after="60"/>
        <w:ind w:left="1276" w:hanging="425"/>
      </w:pPr>
      <w:r>
        <w:t xml:space="preserve">details that identify the owner of the animal and/or their designated representative, including name, address, contact number </w:t>
      </w:r>
    </w:p>
    <w:p w14:paraId="0EEEEA8F" w14:textId="77777777" w:rsidR="00A06EB0" w:rsidRDefault="00A06EB0" w:rsidP="007D77FD">
      <w:pPr>
        <w:pStyle w:val="BodyText"/>
        <w:numPr>
          <w:ilvl w:val="1"/>
          <w:numId w:val="29"/>
        </w:numPr>
        <w:spacing w:before="0" w:after="60"/>
        <w:ind w:left="1276"/>
      </w:pPr>
      <w:r>
        <w:t>the date that the animal is examined and/or receives veterinary treatment</w:t>
      </w:r>
    </w:p>
    <w:p w14:paraId="7EA91662" w14:textId="4842511B" w:rsidR="00A06EB0" w:rsidRDefault="00A06EB0" w:rsidP="007D77FD">
      <w:pPr>
        <w:pStyle w:val="BodyText"/>
        <w:numPr>
          <w:ilvl w:val="1"/>
          <w:numId w:val="29"/>
        </w:numPr>
        <w:spacing w:before="0" w:after="60"/>
        <w:ind w:left="1276"/>
      </w:pPr>
      <w:r>
        <w:t xml:space="preserve">details </w:t>
      </w:r>
      <w:r w:rsidR="00674E93">
        <w:t>that may identify</w:t>
      </w:r>
      <w:r>
        <w:t xml:space="preserve"> the animal including</w:t>
      </w:r>
      <w:r w:rsidR="00D510CC">
        <w:t xml:space="preserve"> its</w:t>
      </w:r>
      <w:r>
        <w:t xml:space="preserve"> species, breed, colour, age, name, tag number and/or any microchip (as relevant)</w:t>
      </w:r>
    </w:p>
    <w:p w14:paraId="37CCB4C6" w14:textId="0FB25E9D" w:rsidR="00A06EB0" w:rsidRDefault="00A06EB0" w:rsidP="007D77FD">
      <w:pPr>
        <w:pStyle w:val="BodyText"/>
        <w:numPr>
          <w:ilvl w:val="1"/>
          <w:numId w:val="29"/>
        </w:numPr>
        <w:spacing w:before="0" w:after="60"/>
        <w:ind w:left="1276"/>
      </w:pPr>
      <w:r>
        <w:t xml:space="preserve">the history that led to the animal being presented to the veterinary </w:t>
      </w:r>
      <w:r w:rsidR="002A6F76">
        <w:t>practitioner</w:t>
      </w:r>
      <w:r w:rsidR="00522780">
        <w:t xml:space="preserve"> and any other rele</w:t>
      </w:r>
      <w:r w:rsidR="000F625F">
        <w:t>vant historical information</w:t>
      </w:r>
    </w:p>
    <w:p w14:paraId="433FDD7B" w14:textId="7DC182F7" w:rsidR="00A06EB0" w:rsidRDefault="00A06EB0" w:rsidP="007D77FD">
      <w:pPr>
        <w:pStyle w:val="BodyText"/>
        <w:numPr>
          <w:ilvl w:val="1"/>
          <w:numId w:val="29"/>
        </w:numPr>
        <w:spacing w:before="0" w:after="60"/>
        <w:ind w:left="1276"/>
      </w:pPr>
      <w:r>
        <w:t>details of the physical examination of the animal, including any and all observations and findings whether normal or abnormal</w:t>
      </w:r>
    </w:p>
    <w:p w14:paraId="04209174" w14:textId="77777777" w:rsidR="00A06EB0" w:rsidRDefault="00A06EB0" w:rsidP="007D77FD">
      <w:pPr>
        <w:pStyle w:val="BodyText"/>
        <w:numPr>
          <w:ilvl w:val="1"/>
          <w:numId w:val="29"/>
        </w:numPr>
        <w:spacing w:before="0" w:after="60"/>
        <w:ind w:left="1276"/>
      </w:pPr>
      <w:r>
        <w:t>other clinical observations made during the examination</w:t>
      </w:r>
    </w:p>
    <w:p w14:paraId="7078B37A" w14:textId="77777777" w:rsidR="00A06EB0" w:rsidRDefault="00A06EB0" w:rsidP="007D77FD">
      <w:pPr>
        <w:pStyle w:val="BodyText"/>
        <w:numPr>
          <w:ilvl w:val="1"/>
          <w:numId w:val="29"/>
        </w:numPr>
        <w:spacing w:before="0" w:after="60"/>
        <w:ind w:left="1276"/>
      </w:pPr>
      <w:r>
        <w:t>details of any diagnosis whether provisional, final or other</w:t>
      </w:r>
    </w:p>
    <w:p w14:paraId="34132478" w14:textId="77777777" w:rsidR="000B205A" w:rsidRDefault="009024A1" w:rsidP="007D77FD">
      <w:pPr>
        <w:pStyle w:val="BodyText"/>
        <w:numPr>
          <w:ilvl w:val="1"/>
          <w:numId w:val="29"/>
        </w:numPr>
        <w:spacing w:before="0" w:after="60"/>
        <w:ind w:left="1276"/>
      </w:pPr>
      <w:r>
        <w:t>details</w:t>
      </w:r>
      <w:r w:rsidR="00B552F5">
        <w:t xml:space="preserve"> </w:t>
      </w:r>
      <w:r w:rsidR="0069592A">
        <w:t xml:space="preserve">of discussions with the owner (throughout the period veterinary services are delivered) about </w:t>
      </w:r>
      <w:r w:rsidR="00A06EB0">
        <w:t>treatment/management options</w:t>
      </w:r>
      <w:r w:rsidR="00780308">
        <w:t xml:space="preserve">, </w:t>
      </w:r>
      <w:r w:rsidR="001E1F24">
        <w:t>including the limitations, risks and costs of those options</w:t>
      </w:r>
    </w:p>
    <w:p w14:paraId="12A67305" w14:textId="4FB37EC5" w:rsidR="00A06EB0" w:rsidRDefault="00A06EB0" w:rsidP="007D77FD">
      <w:pPr>
        <w:pStyle w:val="BodyText"/>
        <w:numPr>
          <w:ilvl w:val="1"/>
          <w:numId w:val="29"/>
        </w:numPr>
        <w:spacing w:before="0" w:after="60"/>
        <w:ind w:left="1276"/>
      </w:pPr>
      <w:r>
        <w:t>the treatment option chosen by the owner, including the reasoning as to why that choice was made</w:t>
      </w:r>
    </w:p>
    <w:p w14:paraId="27D5D62B" w14:textId="4D84626D" w:rsidR="00D42445" w:rsidRDefault="00D42445" w:rsidP="007D77FD">
      <w:pPr>
        <w:pStyle w:val="BodyText"/>
        <w:numPr>
          <w:ilvl w:val="1"/>
          <w:numId w:val="29"/>
        </w:numPr>
        <w:spacing w:before="0" w:after="60"/>
        <w:ind w:left="1276"/>
      </w:pPr>
      <w:r>
        <w:t>details of any ongoing care and future management plans as discussed with the owner</w:t>
      </w:r>
    </w:p>
    <w:p w14:paraId="16972FBB" w14:textId="5267810B" w:rsidR="00A06EB0" w:rsidRDefault="00A06EB0" w:rsidP="007D77FD">
      <w:pPr>
        <w:pStyle w:val="BodyText"/>
        <w:numPr>
          <w:ilvl w:val="1"/>
          <w:numId w:val="29"/>
        </w:numPr>
        <w:spacing w:before="0" w:after="60"/>
        <w:ind w:left="1276"/>
      </w:pPr>
      <w:r>
        <w:t xml:space="preserve">any financial constraints </w:t>
      </w:r>
      <w:r w:rsidR="001F3283">
        <w:t>substantively impacting</w:t>
      </w:r>
      <w:r>
        <w:t xml:space="preserve"> the owner</w:t>
      </w:r>
      <w:r>
        <w:rPr>
          <w:rFonts w:hint="cs"/>
        </w:rPr>
        <w:t>’</w:t>
      </w:r>
      <w:r>
        <w:t xml:space="preserve">s treatment/management </w:t>
      </w:r>
      <w:r w:rsidR="00FB10F2">
        <w:t>decision</w:t>
      </w:r>
      <w:r w:rsidR="000A6313">
        <w:t>s</w:t>
      </w:r>
    </w:p>
    <w:p w14:paraId="410ED327" w14:textId="77777777" w:rsidR="00A06EB0" w:rsidRDefault="00A06EB0" w:rsidP="007D77FD">
      <w:pPr>
        <w:pStyle w:val="BodyText"/>
        <w:numPr>
          <w:ilvl w:val="1"/>
          <w:numId w:val="29"/>
        </w:numPr>
        <w:spacing w:before="0" w:after="60"/>
        <w:ind w:left="1276"/>
      </w:pPr>
      <w:r>
        <w:t>signed consent forms including informed consent for treatment and informed financial consent</w:t>
      </w:r>
    </w:p>
    <w:p w14:paraId="70C75E2D" w14:textId="77777777" w:rsidR="00A06EB0" w:rsidRDefault="00A06EB0" w:rsidP="007D77FD">
      <w:pPr>
        <w:pStyle w:val="BodyText"/>
        <w:numPr>
          <w:ilvl w:val="1"/>
          <w:numId w:val="29"/>
        </w:numPr>
        <w:spacing w:before="0" w:after="60"/>
        <w:ind w:left="1276"/>
      </w:pPr>
      <w:r>
        <w:t>progress notes for hospitalised patients at each and every point of assessment</w:t>
      </w:r>
    </w:p>
    <w:p w14:paraId="2B74CA7A" w14:textId="6427035C" w:rsidR="00A06EB0" w:rsidRDefault="00A06EB0" w:rsidP="007D77FD">
      <w:pPr>
        <w:pStyle w:val="BodyText"/>
        <w:numPr>
          <w:ilvl w:val="1"/>
          <w:numId w:val="29"/>
        </w:numPr>
        <w:spacing w:before="0" w:after="60"/>
        <w:ind w:left="1276"/>
      </w:pPr>
      <w:r>
        <w:t xml:space="preserve">details of all discharge instructions provided to the owner </w:t>
      </w:r>
      <w:r w:rsidR="00507820">
        <w:t>after an animal’s</w:t>
      </w:r>
      <w:r>
        <w:t xml:space="preserve"> discharge</w:t>
      </w:r>
      <w:r w:rsidR="00507820">
        <w:t xml:space="preserve"> from</w:t>
      </w:r>
      <w:r w:rsidR="00E4556B">
        <w:t xml:space="preserve"> a veterinary facility where they were hospitalised</w:t>
      </w:r>
    </w:p>
    <w:p w14:paraId="3A8873FA" w14:textId="77777777" w:rsidR="00A06EB0" w:rsidRDefault="00A06EB0" w:rsidP="007D77FD">
      <w:pPr>
        <w:pStyle w:val="BodyText"/>
        <w:numPr>
          <w:ilvl w:val="1"/>
          <w:numId w:val="29"/>
        </w:numPr>
        <w:spacing w:before="0" w:after="60"/>
        <w:ind w:left="1276"/>
      </w:pPr>
      <w:r>
        <w:t>signed veterinary certificates (where relevant)</w:t>
      </w:r>
    </w:p>
    <w:p w14:paraId="1FD60681" w14:textId="77777777" w:rsidR="00A06EB0" w:rsidRDefault="00A06EB0" w:rsidP="007D77FD">
      <w:pPr>
        <w:pStyle w:val="BodyText"/>
        <w:numPr>
          <w:ilvl w:val="1"/>
          <w:numId w:val="29"/>
        </w:numPr>
        <w:spacing w:before="0" w:after="60"/>
        <w:ind w:left="1276"/>
      </w:pPr>
      <w:r>
        <w:t>relevant clinical records such as:</w:t>
      </w:r>
    </w:p>
    <w:p w14:paraId="70C43DAE" w14:textId="65289EF3" w:rsidR="00A06EB0" w:rsidRDefault="00553245" w:rsidP="0054419F">
      <w:pPr>
        <w:pStyle w:val="ListBullet"/>
        <w:tabs>
          <w:tab w:val="clear" w:pos="425"/>
        </w:tabs>
        <w:spacing w:before="0"/>
        <w:ind w:left="1843"/>
      </w:pPr>
      <w:r>
        <w:t>i</w:t>
      </w:r>
      <w:r w:rsidR="00A06EB0">
        <w:t>mages and imaging reports that communicate opinions and/or findings following a professional assessment of that imaging</w:t>
      </w:r>
    </w:p>
    <w:p w14:paraId="337F2C9B" w14:textId="19148181" w:rsidR="00A06EB0" w:rsidRDefault="00553245" w:rsidP="0054419F">
      <w:pPr>
        <w:pStyle w:val="ListBullet"/>
        <w:tabs>
          <w:tab w:val="clear" w:pos="425"/>
        </w:tabs>
        <w:spacing w:before="0"/>
        <w:ind w:left="1843"/>
      </w:pPr>
      <w:r>
        <w:t>l</w:t>
      </w:r>
      <w:r w:rsidR="00A06EB0">
        <w:t>aboratory reports</w:t>
      </w:r>
    </w:p>
    <w:p w14:paraId="30DEFB78" w14:textId="492958F3" w:rsidR="00A06EB0" w:rsidRDefault="00553245" w:rsidP="0054419F">
      <w:pPr>
        <w:pStyle w:val="ListBullet"/>
        <w:tabs>
          <w:tab w:val="clear" w:pos="425"/>
        </w:tabs>
        <w:spacing w:before="0"/>
        <w:ind w:left="1843"/>
      </w:pPr>
      <w:r>
        <w:lastRenderedPageBreak/>
        <w:t>n</w:t>
      </w:r>
      <w:r w:rsidR="00A06EB0">
        <w:t>ecropsy reports</w:t>
      </w:r>
    </w:p>
    <w:p w14:paraId="7561F72B" w14:textId="6E73FA6D" w:rsidR="00A06EB0" w:rsidRDefault="00553245" w:rsidP="0054419F">
      <w:pPr>
        <w:pStyle w:val="ListBullet"/>
        <w:tabs>
          <w:tab w:val="clear" w:pos="425"/>
        </w:tabs>
        <w:spacing w:before="0"/>
        <w:ind w:left="1843"/>
      </w:pPr>
      <w:r>
        <w:t>s</w:t>
      </w:r>
      <w:r w:rsidR="00A06EB0">
        <w:t>pecialist reports/referral reports</w:t>
      </w:r>
    </w:p>
    <w:p w14:paraId="4A541EE3" w14:textId="2BF08DCB" w:rsidR="00A06EB0" w:rsidRDefault="00553245" w:rsidP="0054419F">
      <w:pPr>
        <w:pStyle w:val="ListBullet"/>
        <w:tabs>
          <w:tab w:val="clear" w:pos="425"/>
        </w:tabs>
        <w:spacing w:before="0"/>
        <w:ind w:left="1843"/>
      </w:pPr>
      <w:r>
        <w:t>s</w:t>
      </w:r>
      <w:r w:rsidR="00A06EB0">
        <w:t>urgical records</w:t>
      </w:r>
    </w:p>
    <w:p w14:paraId="1831C475" w14:textId="2EA9EDD7" w:rsidR="00A06EB0" w:rsidRDefault="00553245" w:rsidP="0054419F">
      <w:pPr>
        <w:pStyle w:val="ListBullet"/>
        <w:tabs>
          <w:tab w:val="clear" w:pos="425"/>
        </w:tabs>
        <w:spacing w:before="0"/>
        <w:ind w:left="1843"/>
      </w:pPr>
      <w:r>
        <w:t>a</w:t>
      </w:r>
      <w:r w:rsidR="00A06EB0">
        <w:t>naesthetic records</w:t>
      </w:r>
    </w:p>
    <w:p w14:paraId="484A75C0" w14:textId="1557D924" w:rsidR="00A06EB0" w:rsidRDefault="00553245" w:rsidP="0054419F">
      <w:pPr>
        <w:pStyle w:val="ListBullet"/>
        <w:tabs>
          <w:tab w:val="clear" w:pos="425"/>
        </w:tabs>
        <w:spacing w:before="0"/>
        <w:ind w:left="1843"/>
      </w:pPr>
      <w:r>
        <w:t>d</w:t>
      </w:r>
      <w:r w:rsidR="00A06EB0">
        <w:t>ental records</w:t>
      </w:r>
    </w:p>
    <w:p w14:paraId="6B9417E5" w14:textId="073B07E7" w:rsidR="00A06EB0" w:rsidRDefault="00553245" w:rsidP="0054419F">
      <w:pPr>
        <w:pStyle w:val="ListBullet"/>
        <w:tabs>
          <w:tab w:val="clear" w:pos="425"/>
        </w:tabs>
        <w:spacing w:before="0"/>
        <w:ind w:left="1843"/>
      </w:pPr>
      <w:r>
        <w:t>h</w:t>
      </w:r>
      <w:r w:rsidR="00A06EB0">
        <w:t>ospitalisation records</w:t>
      </w:r>
      <w:r w:rsidR="000247E6">
        <w:t>.</w:t>
      </w:r>
      <w:r w:rsidR="00A06EB0">
        <w:t xml:space="preserve"> </w:t>
      </w:r>
    </w:p>
    <w:p w14:paraId="2B65A188" w14:textId="00A08E50" w:rsidR="00A06EB0" w:rsidRDefault="00A06EB0" w:rsidP="007D77FD">
      <w:pPr>
        <w:pStyle w:val="BodyText"/>
        <w:numPr>
          <w:ilvl w:val="1"/>
          <w:numId w:val="15"/>
        </w:numPr>
        <w:spacing w:after="60"/>
        <w:ind w:left="709" w:hanging="709"/>
      </w:pPr>
      <w:r>
        <w:t xml:space="preserve">A veterinary practitioner ensures veterinary medical records for a food producing animal describes and states the withholding period that must be observed for the animal </w:t>
      </w:r>
      <w:r w:rsidR="002F084A">
        <w:t>before it is</w:t>
      </w:r>
      <w:r>
        <w:t xml:space="preserve"> slaughtered</w:t>
      </w:r>
      <w:r w:rsidR="002F084A">
        <w:t xml:space="preserve"> or its products used (</w:t>
      </w:r>
      <w:r w:rsidR="00FC446C">
        <w:t>e.g.,</w:t>
      </w:r>
      <w:r w:rsidR="002F084A">
        <w:t xml:space="preserve"> eggs, milks, etc.)</w:t>
      </w:r>
      <w:r>
        <w:t xml:space="preserve"> for human consumption.</w:t>
      </w:r>
    </w:p>
    <w:p w14:paraId="74F2A343" w14:textId="15FC8D56" w:rsidR="00A06EB0" w:rsidRDefault="00A06EB0" w:rsidP="007D77FD">
      <w:pPr>
        <w:pStyle w:val="BodyText"/>
        <w:numPr>
          <w:ilvl w:val="1"/>
          <w:numId w:val="15"/>
        </w:numPr>
        <w:spacing w:after="60"/>
        <w:ind w:left="709" w:hanging="709"/>
      </w:pPr>
      <w:r>
        <w:t>Except as otherwise required at law, a veterinary practitioner maintains the confidentiality of the owner</w:t>
      </w:r>
      <w:r>
        <w:rPr>
          <w:rFonts w:hint="cs"/>
        </w:rPr>
        <w:t>’</w:t>
      </w:r>
      <w:r>
        <w:t xml:space="preserve">s personal and/or health information collected </w:t>
      </w:r>
      <w:r w:rsidR="00905F38">
        <w:t>while providing</w:t>
      </w:r>
      <w:r>
        <w:t xml:space="preserve"> veterinary practice.</w:t>
      </w:r>
    </w:p>
    <w:p w14:paraId="1B6E3EC6" w14:textId="5CD2BDBC" w:rsidR="00A06EB0" w:rsidRDefault="00A06EB0" w:rsidP="007D77FD">
      <w:pPr>
        <w:pStyle w:val="BodyText"/>
        <w:numPr>
          <w:ilvl w:val="1"/>
          <w:numId w:val="15"/>
        </w:numPr>
        <w:spacing w:after="60"/>
        <w:ind w:left="709" w:hanging="709"/>
      </w:pPr>
      <w:r>
        <w:t xml:space="preserve">A veterinary practitioner responds in a timely, complete and accurate manner to </w:t>
      </w:r>
      <w:r w:rsidR="00FC5195">
        <w:t xml:space="preserve">a request from the Board </w:t>
      </w:r>
      <w:r>
        <w:t xml:space="preserve">for information contained in veterinary medical records. </w:t>
      </w:r>
    </w:p>
    <w:p w14:paraId="554AE983" w14:textId="2A5D794F" w:rsidR="00C4046A" w:rsidRDefault="001872AD" w:rsidP="00E80CD0">
      <w:pPr>
        <w:pStyle w:val="BodyText"/>
        <w:numPr>
          <w:ilvl w:val="1"/>
          <w:numId w:val="15"/>
        </w:numPr>
        <w:spacing w:after="60"/>
        <w:ind w:left="709" w:hanging="709"/>
      </w:pPr>
      <w:r>
        <w:t xml:space="preserve">A </w:t>
      </w:r>
      <w:r w:rsidR="00A06EB0">
        <w:t>veterinary practitioner provides copies of an animal</w:t>
      </w:r>
      <w:r w:rsidR="00A06EB0">
        <w:rPr>
          <w:rFonts w:hint="cs"/>
        </w:rPr>
        <w:t>’</w:t>
      </w:r>
      <w:r w:rsidR="00A06EB0">
        <w:t>s veterinary medical records or a summarised clinical history to the owner or their designated representative</w:t>
      </w:r>
      <w:r w:rsidR="00F016D6">
        <w:t xml:space="preserve"> on request</w:t>
      </w:r>
      <w:r w:rsidR="00A06EB0">
        <w:t xml:space="preserve">. Where in particular circumstances a veterinary practitioner determines not to meet such a request, </w:t>
      </w:r>
      <w:r w:rsidR="006120D9">
        <w:t>they</w:t>
      </w:r>
      <w:r w:rsidR="00A06EB0">
        <w:t xml:space="preserve"> effectively communicate their reason for </w:t>
      </w:r>
      <w:r w:rsidR="0036469D">
        <w:t>not providing the records</w:t>
      </w:r>
      <w:r w:rsidR="00A06EB0">
        <w:t xml:space="preserve"> to the owner or their designated representative.</w:t>
      </w:r>
    </w:p>
    <w:p w14:paraId="5F0391D5" w14:textId="5A1B5B94" w:rsidR="00F42B0F" w:rsidRDefault="00F42B0F" w:rsidP="00160FA5">
      <w:pPr>
        <w:pStyle w:val="BodyText"/>
        <w:numPr>
          <w:ilvl w:val="1"/>
          <w:numId w:val="15"/>
        </w:numPr>
        <w:spacing w:after="60"/>
        <w:ind w:left="709" w:hanging="709"/>
      </w:pPr>
      <w:r>
        <w:t xml:space="preserve">The owner has a responsibility to support the accuracy of the veterinary medical record by providing </w:t>
      </w:r>
      <w:r w:rsidRPr="00160FA5">
        <w:t>accurate information about their animal’s history and wellbeing to a veterinary practitioner.</w:t>
      </w:r>
      <w:r w:rsidR="00160FA5" w:rsidRPr="00160FA5">
        <w:t xml:space="preserve"> This will assist</w:t>
      </w:r>
      <w:r w:rsidR="00160FA5">
        <w:t xml:space="preserve"> diagnosis and delivery of appropriate veterinary services and support the accuracy of the medical veterinary record maintained by the veterinary practitioner.</w:t>
      </w:r>
    </w:p>
    <w:p w14:paraId="6E485119" w14:textId="14B6D6D0" w:rsidR="004F0C49" w:rsidRDefault="004F0C49" w:rsidP="004F0C49">
      <w:pPr>
        <w:pStyle w:val="BodyText"/>
        <w:numPr>
          <w:ilvl w:val="1"/>
          <w:numId w:val="15"/>
        </w:numPr>
        <w:spacing w:after="60"/>
        <w:ind w:left="709" w:hanging="709"/>
      </w:pPr>
      <w:r w:rsidRPr="004F0C49">
        <w:t>The owner also has a responsibility to seek additional information if they need clarification or require</w:t>
      </w:r>
      <w:r w:rsidRPr="00A420D9">
        <w:t xml:space="preserve"> alternative options to </w:t>
      </w:r>
      <w:r>
        <w:t>a veterinary practitioner’s</w:t>
      </w:r>
      <w:r w:rsidRPr="001E1D6E">
        <w:t xml:space="preserve"> proposed approach</w:t>
      </w:r>
      <w:r>
        <w:t xml:space="preserve"> to delivery of veterinary services</w:t>
      </w:r>
      <w:r w:rsidRPr="001E1D6E">
        <w:t>.</w:t>
      </w:r>
    </w:p>
    <w:p w14:paraId="13C3F8E5" w14:textId="1C09AE5D" w:rsidR="006E06DF" w:rsidRDefault="006E06DF" w:rsidP="006E06DF">
      <w:pPr>
        <w:pStyle w:val="Heading2"/>
      </w:pPr>
      <w:bookmarkStart w:id="58" w:name="_Toc54445945"/>
      <w:bookmarkStart w:id="59" w:name="_Toc54894642"/>
      <w:bookmarkStart w:id="60" w:name="_Toc54939753"/>
      <w:r w:rsidRPr="00337CA9">
        <w:t xml:space="preserve">Related </w:t>
      </w:r>
      <w:r>
        <w:t>Guidelines</w:t>
      </w:r>
      <w:bookmarkEnd w:id="58"/>
      <w:bookmarkEnd w:id="59"/>
      <w:bookmarkEnd w:id="60"/>
    </w:p>
    <w:p w14:paraId="71D35F06" w14:textId="7BFD887D" w:rsidR="00C762B9" w:rsidRDefault="007403D4" w:rsidP="00C762B9">
      <w:pPr>
        <w:pStyle w:val="BodyText"/>
        <w:tabs>
          <w:tab w:val="left" w:pos="567"/>
        </w:tabs>
        <w:rPr>
          <w:rStyle w:val="Hyperlink"/>
        </w:rPr>
      </w:pPr>
      <w:r w:rsidRPr="00A93530">
        <w:t>G</w:t>
      </w:r>
      <w:r w:rsidR="00FA3318">
        <w:t>1</w:t>
      </w:r>
      <w:r>
        <w:tab/>
      </w:r>
      <w:hyperlink w:anchor="VOA" w:history="1">
        <w:r w:rsidR="00C762B9" w:rsidRPr="00422ABB">
          <w:rPr>
            <w:rStyle w:val="Hyperlink"/>
          </w:rPr>
          <w:t xml:space="preserve">The </w:t>
        </w:r>
        <w:r w:rsidR="00FA3318" w:rsidRPr="00422ABB">
          <w:rPr>
            <w:rStyle w:val="Hyperlink"/>
          </w:rPr>
          <w:t>v</w:t>
        </w:r>
        <w:r w:rsidR="00C762B9" w:rsidRPr="00422ABB">
          <w:rPr>
            <w:rStyle w:val="Hyperlink"/>
          </w:rPr>
          <w:t>eterinary practitioner-owner-animal (VOA) relationship</w:t>
        </w:r>
      </w:hyperlink>
    </w:p>
    <w:p w14:paraId="486A21BD" w14:textId="2A66B2A3" w:rsidR="00A50818" w:rsidRDefault="00A50818" w:rsidP="00C762B9">
      <w:pPr>
        <w:pStyle w:val="BodyText"/>
        <w:tabs>
          <w:tab w:val="left" w:pos="567"/>
        </w:tabs>
      </w:pPr>
      <w:r>
        <w:t>G4</w:t>
      </w:r>
      <w:r>
        <w:tab/>
      </w:r>
      <w:hyperlink w:anchor="Comms" w:history="1">
        <w:r w:rsidRPr="00422ABB">
          <w:rPr>
            <w:rStyle w:val="Hyperlink"/>
          </w:rPr>
          <w:t>Communication between the veterinary practitioner and owner or professional peers</w:t>
        </w:r>
      </w:hyperlink>
    </w:p>
    <w:p w14:paraId="54F167CF" w14:textId="5ACB6891" w:rsidR="00C762B9" w:rsidRDefault="00C762B9" w:rsidP="00C762B9">
      <w:pPr>
        <w:pStyle w:val="BodyText"/>
        <w:tabs>
          <w:tab w:val="left" w:pos="567"/>
        </w:tabs>
      </w:pPr>
      <w:r>
        <w:t>G</w:t>
      </w:r>
      <w:r w:rsidR="00FA3318">
        <w:t>12</w:t>
      </w:r>
      <w:r w:rsidR="00FA3318">
        <w:tab/>
      </w:r>
      <w:hyperlink w:anchor="Referrals" w:history="1">
        <w:r w:rsidRPr="00422ABB">
          <w:rPr>
            <w:rStyle w:val="Hyperlink"/>
          </w:rPr>
          <w:t xml:space="preserve">Referrals between veterinary </w:t>
        </w:r>
        <w:r w:rsidR="00422ABB" w:rsidRPr="00422ABB">
          <w:rPr>
            <w:rStyle w:val="Hyperlink"/>
          </w:rPr>
          <w:t>p</w:t>
        </w:r>
        <w:r w:rsidRPr="00422ABB">
          <w:rPr>
            <w:rStyle w:val="Hyperlink"/>
          </w:rPr>
          <w:t>ractitioners</w:t>
        </w:r>
      </w:hyperlink>
    </w:p>
    <w:p w14:paraId="272DA012" w14:textId="28558C68" w:rsidR="007403D4" w:rsidRDefault="00422ABB" w:rsidP="00C762B9">
      <w:pPr>
        <w:pStyle w:val="BodyText"/>
        <w:tabs>
          <w:tab w:val="left" w:pos="567"/>
        </w:tabs>
      </w:pPr>
      <w:r>
        <w:t>G13</w:t>
      </w:r>
      <w:r>
        <w:tab/>
      </w:r>
      <w:hyperlink w:anchor="Telemedicine" w:history="1">
        <w:r w:rsidR="00C762B9" w:rsidRPr="00422ABB">
          <w:rPr>
            <w:rStyle w:val="Hyperlink"/>
          </w:rPr>
          <w:t>Telemedicine in the provision of veterinary services</w:t>
        </w:r>
      </w:hyperlink>
    </w:p>
    <w:p w14:paraId="7E4C45EB" w14:textId="77777777" w:rsidR="003E094D" w:rsidRDefault="003E094D" w:rsidP="003E094D">
      <w:pPr>
        <w:pStyle w:val="Heading2"/>
      </w:pPr>
      <w:bookmarkStart w:id="61" w:name="_Toc54894643"/>
      <w:bookmarkStart w:id="62" w:name="_Toc54939754"/>
      <w:r w:rsidRPr="00337CA9">
        <w:t xml:space="preserve">Related </w:t>
      </w:r>
      <w:r>
        <w:t>legislation</w:t>
      </w:r>
      <w:bookmarkEnd w:id="61"/>
      <w:bookmarkEnd w:id="62"/>
    </w:p>
    <w:p w14:paraId="39FFD8AB" w14:textId="77777777" w:rsidR="006A0E2D" w:rsidRPr="00721A79" w:rsidRDefault="006A0E2D" w:rsidP="006A0E2D">
      <w:pPr>
        <w:pStyle w:val="BodyText"/>
        <w:spacing w:after="0"/>
      </w:pPr>
      <w:r w:rsidRPr="00C80BDC">
        <w:rPr>
          <w:i/>
          <w:iCs/>
        </w:rPr>
        <w:t>Drugs, Poisons and Controlled Substances Act</w:t>
      </w:r>
      <w:r w:rsidRPr="00C80BDC">
        <w:t xml:space="preserve"> 1981</w:t>
      </w:r>
      <w:r>
        <w:t xml:space="preserve"> – find latest version at </w:t>
      </w:r>
      <w:hyperlink r:id="rId24" w:history="1">
        <w:r w:rsidRPr="00635649">
          <w:rPr>
            <w:rStyle w:val="Hyperlink"/>
          </w:rPr>
          <w:t>Victorian legislation</w:t>
        </w:r>
      </w:hyperlink>
    </w:p>
    <w:p w14:paraId="2727E500" w14:textId="77777777" w:rsidR="006A0E2D" w:rsidRPr="00721A79" w:rsidRDefault="006A0E2D" w:rsidP="006A0E2D">
      <w:pPr>
        <w:pStyle w:val="BodyText"/>
        <w:spacing w:after="0"/>
      </w:pPr>
      <w:r w:rsidRPr="00721A79">
        <w:t xml:space="preserve">Drugs, Poisons and Controlled Substances </w:t>
      </w:r>
      <w:r>
        <w:t>Regulations</w:t>
      </w:r>
      <w:r w:rsidRPr="00C80BDC">
        <w:t xml:space="preserve"> </w:t>
      </w:r>
      <w:r>
        <w:t xml:space="preserve">2017 – find latest version at </w:t>
      </w:r>
      <w:hyperlink r:id="rId25" w:history="1">
        <w:r w:rsidRPr="00635649">
          <w:rPr>
            <w:rStyle w:val="Hyperlink"/>
          </w:rPr>
          <w:t>Victorian legislation</w:t>
        </w:r>
      </w:hyperlink>
    </w:p>
    <w:p w14:paraId="7951380E" w14:textId="1531FABE" w:rsidR="007F5BBF" w:rsidRDefault="00A64584" w:rsidP="008943CB">
      <w:pPr>
        <w:pStyle w:val="Heading2"/>
      </w:pPr>
      <w:r>
        <w:t>Context</w:t>
      </w:r>
      <w:r w:rsidR="008943CB">
        <w:t xml:space="preserve"> – </w:t>
      </w:r>
      <w:r w:rsidR="009F26DE">
        <w:t>V</w:t>
      </w:r>
      <w:r w:rsidR="008943CB">
        <w:t>eterinary medical records</w:t>
      </w:r>
    </w:p>
    <w:tbl>
      <w:tblPr>
        <w:tblStyle w:val="VetBoardTable"/>
        <w:tblW w:w="0" w:type="auto"/>
        <w:tblInd w:w="-5" w:type="dxa"/>
        <w:tblLook w:val="04A0" w:firstRow="1" w:lastRow="0" w:firstColumn="1" w:lastColumn="0" w:noHBand="0" w:noVBand="1"/>
      </w:tblPr>
      <w:tblGrid>
        <w:gridCol w:w="9741"/>
      </w:tblGrid>
      <w:tr w:rsidR="007F5BBF" w14:paraId="52017AE7" w14:textId="77777777" w:rsidTr="00443B4D">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6621CC41" w14:textId="77777777" w:rsidR="006957FF" w:rsidRDefault="006957FF" w:rsidP="00820D9D">
            <w:pPr>
              <w:pStyle w:val="TableText"/>
              <w:spacing w:after="160"/>
            </w:pPr>
            <w:r>
              <w:t>Veterinary medical records provide:</w:t>
            </w:r>
          </w:p>
          <w:p w14:paraId="39A5B540" w14:textId="56D3EB0F" w:rsidR="006957FF" w:rsidRDefault="006957FF" w:rsidP="00820D9D">
            <w:pPr>
              <w:pStyle w:val="TableNumber"/>
              <w:numPr>
                <w:ilvl w:val="0"/>
                <w:numId w:val="28"/>
              </w:numPr>
              <w:tabs>
                <w:tab w:val="clear" w:pos="397"/>
              </w:tabs>
              <w:spacing w:after="160"/>
              <w:ind w:left="567"/>
            </w:pPr>
            <w:r>
              <w:t>documentary evidence of the assessment, care, diagnosis, illness</w:t>
            </w:r>
            <w:r w:rsidR="00D925F6">
              <w:t>,</w:t>
            </w:r>
            <w:r>
              <w:t xml:space="preserve"> and treatments or management plans provided to for an animal over time</w:t>
            </w:r>
            <w:r w:rsidR="00413E14">
              <w:t>, and the communications relating to the provision of these veterinary services</w:t>
            </w:r>
          </w:p>
          <w:p w14:paraId="252737B6" w14:textId="0F57175C" w:rsidR="006957FF" w:rsidRDefault="006957FF" w:rsidP="00820D9D">
            <w:pPr>
              <w:pStyle w:val="TableNumber"/>
              <w:numPr>
                <w:ilvl w:val="0"/>
                <w:numId w:val="28"/>
              </w:numPr>
              <w:tabs>
                <w:tab w:val="clear" w:pos="397"/>
              </w:tabs>
              <w:spacing w:after="160"/>
              <w:ind w:left="567"/>
            </w:pPr>
            <w:r>
              <w:t>a means of sharing an animal clinical history between professional peers and the veterinary team within a veterinary facility or workplace</w:t>
            </w:r>
          </w:p>
          <w:p w14:paraId="6C910453" w14:textId="1AED912B" w:rsidR="006957FF" w:rsidRDefault="006957FF" w:rsidP="00820D9D">
            <w:pPr>
              <w:pStyle w:val="TableNumber"/>
              <w:numPr>
                <w:ilvl w:val="0"/>
                <w:numId w:val="28"/>
              </w:numPr>
              <w:tabs>
                <w:tab w:val="clear" w:pos="397"/>
              </w:tabs>
              <w:spacing w:after="160"/>
              <w:ind w:left="567"/>
            </w:pPr>
            <w:r>
              <w:lastRenderedPageBreak/>
              <w:t>a source of information for other veterinary practitioners who may care</w:t>
            </w:r>
            <w:r w:rsidR="00D925F6">
              <w:t xml:space="preserve"> for or</w:t>
            </w:r>
            <w:r>
              <w:t xml:space="preserve"> treat the animal</w:t>
            </w:r>
          </w:p>
          <w:p w14:paraId="125FE1BC" w14:textId="0B5CEBAD" w:rsidR="006957FF" w:rsidRDefault="006957FF" w:rsidP="00820D9D">
            <w:pPr>
              <w:pStyle w:val="TableNumber"/>
              <w:numPr>
                <w:ilvl w:val="0"/>
                <w:numId w:val="28"/>
              </w:numPr>
              <w:tabs>
                <w:tab w:val="clear" w:pos="397"/>
              </w:tabs>
              <w:spacing w:after="160"/>
              <w:ind w:left="567"/>
            </w:pPr>
            <w:r>
              <w:t>a record of the scheduled drugs used or supplied for the treatment of an animal and the reason for the use or supply</w:t>
            </w:r>
          </w:p>
          <w:p w14:paraId="0363AD43" w14:textId="3EBD8005" w:rsidR="006957FF" w:rsidRDefault="006957FF" w:rsidP="00820D9D">
            <w:pPr>
              <w:pStyle w:val="TableNumber"/>
              <w:numPr>
                <w:ilvl w:val="0"/>
                <w:numId w:val="28"/>
              </w:numPr>
              <w:tabs>
                <w:tab w:val="clear" w:pos="397"/>
              </w:tabs>
              <w:spacing w:after="160"/>
              <w:ind w:left="567"/>
            </w:pPr>
            <w:r>
              <w:t>a basis for review and evaluation of the veterinary services delivered to the animal</w:t>
            </w:r>
            <w:r w:rsidR="00DE1D37">
              <w:t>, and</w:t>
            </w:r>
          </w:p>
          <w:p w14:paraId="2405D248" w14:textId="4A62C07B" w:rsidR="006957FF" w:rsidRDefault="006957FF" w:rsidP="001E1D6E">
            <w:pPr>
              <w:pStyle w:val="TableNumber"/>
              <w:numPr>
                <w:ilvl w:val="0"/>
                <w:numId w:val="28"/>
              </w:numPr>
              <w:tabs>
                <w:tab w:val="clear" w:pos="397"/>
              </w:tabs>
              <w:spacing w:after="160"/>
              <w:ind w:left="568"/>
            </w:pPr>
            <w:r>
              <w:t>a record of events in any legal proceeding</w:t>
            </w:r>
            <w:r w:rsidR="00D925F6">
              <w:t>s</w:t>
            </w:r>
            <w:r>
              <w:t xml:space="preserve"> and/or investigation into professional conduct or fitness to</w:t>
            </w:r>
            <w:r w:rsidR="0089006B">
              <w:rPr>
                <w:rFonts w:hint="cs"/>
              </w:rPr>
              <w:t> </w:t>
            </w:r>
            <w:r>
              <w:t>practise conducted by the Board.</w:t>
            </w:r>
          </w:p>
          <w:p w14:paraId="36B40B87" w14:textId="271177E7" w:rsidR="006957FF" w:rsidRDefault="006957FF" w:rsidP="00F452D3">
            <w:pPr>
              <w:pStyle w:val="TableText"/>
              <w:spacing w:after="160"/>
            </w:pPr>
            <w:r>
              <w:t xml:space="preserve">Veterinary medical records must satisfy all relevant legislative requirements for their content, retention and disclosure. For example, the use, supply and administration of scheduled medications must be recorded in accordance with requirements of the </w:t>
            </w:r>
            <w:r w:rsidRPr="007C71D4">
              <w:rPr>
                <w:i/>
                <w:iCs/>
              </w:rPr>
              <w:t>Drugs, Poisons and Controlled Substance Act</w:t>
            </w:r>
            <w:r>
              <w:t xml:space="preserve"> 1981.</w:t>
            </w:r>
          </w:p>
          <w:p w14:paraId="7D789A8A" w14:textId="2F2F29D0" w:rsidR="00F452D3" w:rsidRDefault="006957FF" w:rsidP="00460C80">
            <w:pPr>
              <w:pStyle w:val="TableText"/>
              <w:spacing w:after="160"/>
            </w:pPr>
            <w:r>
              <w:t xml:space="preserve">The guidance presented here applies whether the veterinary service occurs in the clinic, an ambulatory service, </w:t>
            </w:r>
            <w:r w:rsidR="00291E68">
              <w:t xml:space="preserve">or </w:t>
            </w:r>
            <w:r>
              <w:t>remotely through methods such as telemedicine</w:t>
            </w:r>
            <w:r w:rsidR="00291E68">
              <w:t xml:space="preserve"> consultation.</w:t>
            </w:r>
          </w:p>
          <w:p w14:paraId="06A2E879" w14:textId="3F63D605" w:rsidR="006957FF" w:rsidRDefault="006957FF" w:rsidP="00F452D3">
            <w:pPr>
              <w:pStyle w:val="TableText"/>
              <w:spacing w:after="160"/>
            </w:pPr>
            <w:r>
              <w:t xml:space="preserve">A veterinary practitioner should </w:t>
            </w:r>
            <w:r w:rsidR="00AE041C">
              <w:t>arrange</w:t>
            </w:r>
            <w:r>
              <w:t xml:space="preserve"> transfer of veterinary medical records to another veterinary practitioner in the event that the veterinary practice owning the veterinary medical records closes or the owner requests transfer to another veterinary practitioner.</w:t>
            </w:r>
          </w:p>
          <w:p w14:paraId="336F28D5" w14:textId="23CBC27F" w:rsidR="006957FF" w:rsidRDefault="006957FF" w:rsidP="00F452D3">
            <w:pPr>
              <w:pStyle w:val="TableText"/>
              <w:spacing w:after="160"/>
            </w:pPr>
            <w:r>
              <w:t xml:space="preserve">A veterinary medical record is the property of a veterinary practice or veterinary practitioner who has </w:t>
            </w:r>
            <w:r w:rsidR="00365C70">
              <w:t xml:space="preserve">created or contributed to </w:t>
            </w:r>
            <w:r>
              <w:t>it. A veterinary practitioner is not legally required to provide copies of the</w:t>
            </w:r>
            <w:r w:rsidR="007E005D">
              <w:t>ir</w:t>
            </w:r>
            <w:r>
              <w:t xml:space="preserve"> veterinary medical records for their animal(s) to the</w:t>
            </w:r>
            <w:r w:rsidR="007E005D">
              <w:t>ir</w:t>
            </w:r>
            <w:r>
              <w:t xml:space="preserve"> owner if there is a reasonable justification not to do so.</w:t>
            </w:r>
            <w:r w:rsidR="007A147C">
              <w:t xml:space="preserve"> </w:t>
            </w:r>
            <w:r w:rsidR="006802F2">
              <w:t>The</w:t>
            </w:r>
            <w:r w:rsidR="00DF2E0D">
              <w:t xml:space="preserve"> refusal by a</w:t>
            </w:r>
            <w:r w:rsidR="007A147C">
              <w:t xml:space="preserve"> veterinary practitioner to provide a</w:t>
            </w:r>
            <w:r w:rsidR="00AD2486">
              <w:t>n owner with an animal’s</w:t>
            </w:r>
            <w:r w:rsidR="007A147C">
              <w:t xml:space="preserve"> veterinary medical record is not sufficient </w:t>
            </w:r>
            <w:r w:rsidR="0095504F">
              <w:t>grounds on its own for</w:t>
            </w:r>
            <w:r w:rsidR="007A147C">
              <w:t xml:space="preserve"> the Board</w:t>
            </w:r>
            <w:r w:rsidR="0095504F">
              <w:t xml:space="preserve"> to investigate an allegation of unprofessional conduct</w:t>
            </w:r>
            <w:r w:rsidR="007A147C">
              <w:t>.</w:t>
            </w:r>
          </w:p>
          <w:p w14:paraId="5D35435D" w14:textId="77777777" w:rsidR="00DD0E42" w:rsidRDefault="007A147C">
            <w:pPr>
              <w:pStyle w:val="TableText"/>
              <w:spacing w:after="160"/>
            </w:pPr>
            <w:r>
              <w:t>If formally requested by an owner, a veterinary practitioner should provide a copy of the veterinary medical record to another veterinary practitioner if the owner is seeking a second option or if the owner wishes to nominate another veterinary practitioner to t</w:t>
            </w:r>
            <w:r w:rsidR="00DD0E42">
              <w:t>ake over the ongoing care of their animal. The receiving veterinary practitioner should obtain consent from the original veterinary practitioner before providing them to an owner.</w:t>
            </w:r>
          </w:p>
          <w:p w14:paraId="53AB2E16" w14:textId="77777777" w:rsidR="00482888" w:rsidRDefault="006957FF" w:rsidP="00482888">
            <w:pPr>
              <w:pStyle w:val="TableText"/>
              <w:spacing w:after="160"/>
            </w:pPr>
            <w:r>
              <w:t xml:space="preserve">A veterinary medical record should be prepared for wildlife and stray animals and </w:t>
            </w:r>
            <w:r w:rsidR="009B0C81">
              <w:t xml:space="preserve">should </w:t>
            </w:r>
            <w:r>
              <w:t>identify, as best as possible, the animal</w:t>
            </w:r>
            <w:r w:rsidR="009B0C81">
              <w:t xml:space="preserve">, </w:t>
            </w:r>
            <w:r>
              <w:t>and the procedure, treatment or veterinary service provided</w:t>
            </w:r>
            <w:r w:rsidR="001D0B18">
              <w:t xml:space="preserve"> to the animal</w:t>
            </w:r>
            <w:r>
              <w:t>.</w:t>
            </w:r>
            <w:r w:rsidR="00120236">
              <w:t xml:space="preserve"> For wildlife, the record should include the location where the animal was found.</w:t>
            </w:r>
          </w:p>
          <w:p w14:paraId="2AA689CE" w14:textId="4DE95D5F" w:rsidR="009614E3" w:rsidRPr="00453124" w:rsidRDefault="009614E3" w:rsidP="00FF1EDD">
            <w:pPr>
              <w:pStyle w:val="TableText"/>
              <w:spacing w:after="160"/>
            </w:pPr>
            <w:r w:rsidRPr="00A80B81">
              <w:t>The owner has a responsibility to support the accuracy of the veterinary medical record by providing accurate information about their animas history and wellbeing to a veterinary practitioner.</w:t>
            </w:r>
          </w:p>
        </w:tc>
      </w:tr>
    </w:tbl>
    <w:p w14:paraId="29F7E5AC" w14:textId="77777777" w:rsidR="006E06DF" w:rsidRPr="00C91A7A" w:rsidRDefault="006E06DF" w:rsidP="0054419F">
      <w:pPr>
        <w:pStyle w:val="BodyText"/>
        <w:spacing w:after="0"/>
      </w:pPr>
    </w:p>
    <w:tbl>
      <w:tblPr>
        <w:tblStyle w:val="VetBoardLinedTable"/>
        <w:tblW w:w="9781" w:type="dxa"/>
        <w:tblLook w:val="06A0" w:firstRow="1" w:lastRow="0" w:firstColumn="1" w:lastColumn="0" w:noHBand="1" w:noVBand="1"/>
      </w:tblPr>
      <w:tblGrid>
        <w:gridCol w:w="3544"/>
        <w:gridCol w:w="2410"/>
        <w:gridCol w:w="992"/>
        <w:gridCol w:w="2835"/>
      </w:tblGrid>
      <w:tr w:rsidR="006E06DF" w14:paraId="04E3225B" w14:textId="77777777" w:rsidTr="00CE6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2632C603" w14:textId="77777777" w:rsidR="006E06DF" w:rsidRPr="007406AF" w:rsidRDefault="006E06DF" w:rsidP="00E23C44">
            <w:pPr>
              <w:pStyle w:val="TableHeading"/>
              <w:keepNext/>
              <w:rPr>
                <w:sz w:val="26"/>
                <w:szCs w:val="26"/>
                <w:lang w:val="en-US"/>
              </w:rPr>
            </w:pPr>
            <w:r w:rsidRPr="007406AF">
              <w:rPr>
                <w:sz w:val="26"/>
                <w:szCs w:val="26"/>
                <w:lang w:val="en-US"/>
              </w:rPr>
              <w:t>Publication history</w:t>
            </w:r>
          </w:p>
        </w:tc>
      </w:tr>
      <w:tr w:rsidR="006E06DF" w14:paraId="7BBE921A"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bottom w:val="single" w:sz="18" w:space="0" w:color="00AEA8" w:themeColor="accent1"/>
            </w:tcBorders>
          </w:tcPr>
          <w:p w14:paraId="18A9B88E" w14:textId="77777777" w:rsidR="006E06DF" w:rsidRDefault="006E06DF" w:rsidP="00181DA4">
            <w:pPr>
              <w:pStyle w:val="TableHeading"/>
              <w:rPr>
                <w:lang w:val="en-US"/>
              </w:rPr>
            </w:pPr>
            <w:r>
              <w:rPr>
                <w:lang w:val="en-US"/>
              </w:rPr>
              <w:t xml:space="preserve">Guideline </w:t>
            </w:r>
          </w:p>
        </w:tc>
        <w:tc>
          <w:tcPr>
            <w:tcW w:w="2410" w:type="dxa"/>
            <w:tcBorders>
              <w:left w:val="single" w:sz="18" w:space="0" w:color="00AEA8" w:themeColor="accent1"/>
              <w:bottom w:val="single" w:sz="18" w:space="0" w:color="00AEA8" w:themeColor="accent1"/>
              <w:right w:val="single" w:sz="18" w:space="0" w:color="00AEA8" w:themeColor="accent1"/>
            </w:tcBorders>
          </w:tcPr>
          <w:p w14:paraId="4219DB9B" w14:textId="77777777" w:rsidR="006E06DF" w:rsidRDefault="006E06DF"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992" w:type="dxa"/>
            <w:tcBorders>
              <w:left w:val="single" w:sz="18" w:space="0" w:color="00AEA8" w:themeColor="accent1"/>
              <w:right w:val="single" w:sz="18" w:space="0" w:color="00AEA8" w:themeColor="accent1"/>
            </w:tcBorders>
          </w:tcPr>
          <w:p w14:paraId="750A8FBD" w14:textId="388C888D" w:rsidR="006E06DF" w:rsidRDefault="00CE652E"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w:t>
            </w:r>
            <w:r w:rsidR="006E06DF">
              <w:rPr>
                <w:lang w:val="en-US"/>
              </w:rPr>
              <w:t xml:space="preserve"> number</w:t>
            </w:r>
          </w:p>
        </w:tc>
        <w:tc>
          <w:tcPr>
            <w:tcW w:w="2835" w:type="dxa"/>
            <w:tcBorders>
              <w:left w:val="single" w:sz="18" w:space="0" w:color="00AEA8" w:themeColor="accent1"/>
            </w:tcBorders>
          </w:tcPr>
          <w:p w14:paraId="31393BF9" w14:textId="77777777" w:rsidR="006E06DF" w:rsidRDefault="006E06DF"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CE652E" w14:paraId="0ECCE1D7"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top w:val="single" w:sz="18" w:space="0" w:color="00AEA8" w:themeColor="accent1"/>
            </w:tcBorders>
          </w:tcPr>
          <w:p w14:paraId="58F7D6B2" w14:textId="05F8CEAD" w:rsidR="006E06DF" w:rsidRPr="005C558A" w:rsidRDefault="006E06DF" w:rsidP="00181DA4">
            <w:pPr>
              <w:pStyle w:val="TableText"/>
              <w:rPr>
                <w:lang w:val="en-US"/>
              </w:rPr>
            </w:pPr>
            <w:r>
              <w:rPr>
                <w:lang w:val="en-US"/>
              </w:rPr>
              <w:t>VPRRV Guideline 7: Veterinary medical records</w:t>
            </w:r>
          </w:p>
        </w:tc>
        <w:tc>
          <w:tcPr>
            <w:tcW w:w="2410" w:type="dxa"/>
            <w:tcBorders>
              <w:top w:val="single" w:sz="18" w:space="0" w:color="00AEA8" w:themeColor="accent1"/>
              <w:right w:val="single" w:sz="18" w:space="0" w:color="00AEA8" w:themeColor="accent1"/>
            </w:tcBorders>
          </w:tcPr>
          <w:p w14:paraId="36F45031" w14:textId="77777777" w:rsidR="006E06DF" w:rsidRPr="005C558A" w:rsidRDefault="006E06D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55B5465C" w14:textId="77777777" w:rsidR="006E06DF" w:rsidRPr="005C558A" w:rsidRDefault="006E06D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992" w:type="dxa"/>
            <w:tcBorders>
              <w:top w:val="single" w:sz="18" w:space="0" w:color="00AEA8" w:themeColor="accent1"/>
              <w:left w:val="single" w:sz="18" w:space="0" w:color="00AEA8" w:themeColor="accent1"/>
              <w:right w:val="single" w:sz="18" w:space="0" w:color="00AEA8" w:themeColor="accent1"/>
            </w:tcBorders>
          </w:tcPr>
          <w:p w14:paraId="26591A1B" w14:textId="77777777" w:rsidR="006E06DF" w:rsidRPr="005C558A" w:rsidRDefault="006E06D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835" w:type="dxa"/>
            <w:tcBorders>
              <w:top w:val="single" w:sz="18" w:space="0" w:color="00AEA8" w:themeColor="accent1"/>
              <w:left w:val="single" w:sz="18" w:space="0" w:color="00AEA8" w:themeColor="accent1"/>
              <w:right w:val="nil"/>
            </w:tcBorders>
          </w:tcPr>
          <w:p w14:paraId="62554CA8" w14:textId="1920228C"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37F36094" w14:textId="082E18E1" w:rsidR="006E06DF"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Pr>
                <w:lang w:val="en-US"/>
              </w:rPr>
              <w:t>2023</w:t>
            </w:r>
          </w:p>
        </w:tc>
      </w:tr>
    </w:tbl>
    <w:p w14:paraId="6500A0F0" w14:textId="77777777" w:rsidR="006E06DF" w:rsidRDefault="006E06DF" w:rsidP="006E06DF">
      <w:pPr>
        <w:pStyle w:val="BodyText"/>
      </w:pPr>
    </w:p>
    <w:p w14:paraId="6472661B" w14:textId="77777777" w:rsidR="006E06DF" w:rsidRDefault="006E06DF" w:rsidP="006E06DF">
      <w:pPr>
        <w:pStyle w:val="BodyText"/>
      </w:pPr>
    </w:p>
    <w:p w14:paraId="0BE32A03" w14:textId="32969B75" w:rsidR="006315BB" w:rsidRPr="00FB110A" w:rsidRDefault="00666C19" w:rsidP="007D77FD">
      <w:pPr>
        <w:pStyle w:val="NbrHeading1"/>
        <w:numPr>
          <w:ilvl w:val="0"/>
          <w:numId w:val="15"/>
        </w:numPr>
        <w:ind w:left="567" w:hanging="567"/>
      </w:pPr>
      <w:bookmarkStart w:id="63" w:name="HumanWellbeing"/>
      <w:bookmarkStart w:id="64" w:name="_Toc65502275"/>
      <w:bookmarkEnd w:id="63"/>
      <w:r>
        <w:lastRenderedPageBreak/>
        <w:t>Veterinary practitioner and veterinary team wellbeing</w:t>
      </w:r>
      <w:bookmarkEnd w:id="64"/>
    </w:p>
    <w:p w14:paraId="724C52A4" w14:textId="0CAFE3C6" w:rsidR="00D97B03" w:rsidRPr="00F970D3" w:rsidRDefault="00D97B03" w:rsidP="00D97B03">
      <w:pPr>
        <w:pStyle w:val="BodyText"/>
      </w:pPr>
      <w:r w:rsidRPr="00F970D3">
        <w:t>This guideline outlines the appropriate standard expected of a registered veterinary practitioner in the course of veterinary practice. This guideline should be read in conjunction with other related guidelines.</w:t>
      </w:r>
    </w:p>
    <w:p w14:paraId="4E93CCD8" w14:textId="77777777" w:rsidR="00DE652B" w:rsidRPr="00DE652B" w:rsidRDefault="00DE652B" w:rsidP="00DE652B">
      <w:pPr>
        <w:pStyle w:val="BodyText"/>
      </w:pPr>
      <w:r w:rsidRPr="00DE652B">
        <w:t>Professional conduct under this Guideline is demonstrated by the following:</w:t>
      </w:r>
    </w:p>
    <w:p w14:paraId="5918CEC8" w14:textId="77777777" w:rsidR="001D5A7B" w:rsidRDefault="001D5A7B" w:rsidP="007D77FD">
      <w:pPr>
        <w:pStyle w:val="BodyText"/>
        <w:keepNext/>
        <w:numPr>
          <w:ilvl w:val="1"/>
          <w:numId w:val="15"/>
        </w:numPr>
        <w:ind w:left="709" w:hanging="709"/>
      </w:pPr>
      <w:r>
        <w:t>A veterinary practitioner takes reasonable steps to ensure their physical, mental and emotional wellbeing does not compromise their professional judgement and ability to deliver veterinary services at the standard expected by the public and their peers.</w:t>
      </w:r>
    </w:p>
    <w:p w14:paraId="24CF6066" w14:textId="3D3B65B9" w:rsidR="006315BB" w:rsidRDefault="001D5A7B" w:rsidP="007D77FD">
      <w:pPr>
        <w:pStyle w:val="BodyText"/>
        <w:keepNext/>
        <w:numPr>
          <w:ilvl w:val="1"/>
          <w:numId w:val="15"/>
        </w:numPr>
        <w:ind w:left="709" w:hanging="709"/>
      </w:pPr>
      <w:r>
        <w:t>A veterinary practitioner collaborates in maintaining the wellbeing of their veterinary team, by acknowledging the demands of the work environment</w:t>
      </w:r>
      <w:r w:rsidR="00880B60">
        <w:t>, demonstrating care and respect for team members,</w:t>
      </w:r>
      <w:r>
        <w:t xml:space="preserve"> and encouraging colleagues to seek support where appropriate.</w:t>
      </w:r>
    </w:p>
    <w:p w14:paraId="0A53B316" w14:textId="77777777" w:rsidR="006374AE" w:rsidRDefault="006374AE" w:rsidP="006374AE">
      <w:pPr>
        <w:pStyle w:val="Heading2"/>
      </w:pPr>
      <w:bookmarkStart w:id="65" w:name="_Toc54445948"/>
      <w:bookmarkStart w:id="66" w:name="_Toc54894647"/>
      <w:bookmarkStart w:id="67" w:name="_Toc54939758"/>
      <w:r w:rsidRPr="00337CA9">
        <w:t xml:space="preserve">Related </w:t>
      </w:r>
      <w:r>
        <w:t>Guidelines</w:t>
      </w:r>
      <w:bookmarkEnd w:id="65"/>
      <w:bookmarkEnd w:id="66"/>
      <w:bookmarkEnd w:id="67"/>
    </w:p>
    <w:p w14:paraId="406F32BE" w14:textId="77777777" w:rsidR="00A50818" w:rsidRDefault="00A50818" w:rsidP="00A50818">
      <w:pPr>
        <w:pStyle w:val="BodyText"/>
        <w:tabs>
          <w:tab w:val="left" w:pos="567"/>
        </w:tabs>
      </w:pPr>
      <w:r>
        <w:t>G2</w:t>
      </w:r>
      <w:r>
        <w:tab/>
      </w:r>
      <w:hyperlink w:anchor="AnimalWellbeing" w:history="1">
        <w:r w:rsidRPr="002962B4">
          <w:rPr>
            <w:rStyle w:val="Hyperlink"/>
          </w:rPr>
          <w:t>Animal wellbeing</w:t>
        </w:r>
      </w:hyperlink>
    </w:p>
    <w:p w14:paraId="051D250A" w14:textId="77777777" w:rsidR="00A50818" w:rsidRDefault="00A50818" w:rsidP="00A50818">
      <w:pPr>
        <w:pStyle w:val="BodyText"/>
        <w:tabs>
          <w:tab w:val="left" w:pos="567"/>
        </w:tabs>
      </w:pPr>
      <w:r>
        <w:t>G3</w:t>
      </w:r>
      <w:r>
        <w:tab/>
      </w:r>
      <w:hyperlink r:id="rId26" w:history="1">
        <w:r w:rsidRPr="002962B4">
          <w:rPr>
            <w:rStyle w:val="Hyperlink"/>
          </w:rPr>
          <w:t>Treatment obligations</w:t>
        </w:r>
      </w:hyperlink>
    </w:p>
    <w:p w14:paraId="64827130" w14:textId="52C1E9BC" w:rsidR="00BE4627" w:rsidRDefault="007403D4" w:rsidP="00BE4627">
      <w:pPr>
        <w:pStyle w:val="BodyText"/>
        <w:tabs>
          <w:tab w:val="left" w:pos="567"/>
        </w:tabs>
      </w:pPr>
      <w:r w:rsidRPr="00A93530">
        <w:t>G</w:t>
      </w:r>
      <w:r w:rsidR="00BE4627">
        <w:t>4</w:t>
      </w:r>
      <w:r>
        <w:tab/>
      </w:r>
      <w:hyperlink w:anchor="Comms" w:history="1">
        <w:r w:rsidR="00BE4627" w:rsidRPr="002962B4">
          <w:rPr>
            <w:rStyle w:val="Hyperlink"/>
          </w:rPr>
          <w:t>Communication between veterinary practitioner and owner or professional peers</w:t>
        </w:r>
      </w:hyperlink>
    </w:p>
    <w:p w14:paraId="5B2BEAAA" w14:textId="77777777" w:rsidR="00A50818" w:rsidRDefault="00A50818" w:rsidP="00A50818">
      <w:pPr>
        <w:pStyle w:val="BodyText"/>
        <w:tabs>
          <w:tab w:val="left" w:pos="567"/>
        </w:tabs>
      </w:pPr>
      <w:r>
        <w:t>G6</w:t>
      </w:r>
      <w:r>
        <w:tab/>
      </w:r>
      <w:hyperlink w:anchor="Facilities" w:history="1">
        <w:r w:rsidRPr="002962B4">
          <w:rPr>
            <w:rStyle w:val="Hyperlink"/>
          </w:rPr>
          <w:t>Veterinary facilities, equipment and assistance in the provision of veterinary services</w:t>
        </w:r>
      </w:hyperlink>
    </w:p>
    <w:p w14:paraId="3ED66FAC" w14:textId="77777777" w:rsidR="00A50818" w:rsidRDefault="00A50818" w:rsidP="00A50818">
      <w:pPr>
        <w:pStyle w:val="BodyText"/>
        <w:tabs>
          <w:tab w:val="left" w:pos="567"/>
        </w:tabs>
      </w:pPr>
      <w:r>
        <w:t>G9</w:t>
      </w:r>
      <w:r>
        <w:tab/>
      </w:r>
      <w:hyperlink w:anchor="Competence" w:history="1">
        <w:r w:rsidRPr="00001856">
          <w:rPr>
            <w:rStyle w:val="Hyperlink"/>
          </w:rPr>
          <w:t>Practising within areas of technical competence</w:t>
        </w:r>
      </w:hyperlink>
    </w:p>
    <w:p w14:paraId="4386F340" w14:textId="77777777" w:rsidR="00A50818" w:rsidRDefault="00A50818" w:rsidP="00A50818">
      <w:pPr>
        <w:pStyle w:val="BodyText"/>
        <w:tabs>
          <w:tab w:val="left" w:pos="567"/>
        </w:tabs>
      </w:pPr>
      <w:r>
        <w:t>G10</w:t>
      </w:r>
      <w:r>
        <w:tab/>
      </w:r>
      <w:hyperlink w:anchor="CPD" w:history="1">
        <w:r w:rsidRPr="00001856">
          <w:rPr>
            <w:rStyle w:val="Hyperlink"/>
          </w:rPr>
          <w:t>Continuing Professional Development (CPD)</w:t>
        </w:r>
      </w:hyperlink>
    </w:p>
    <w:p w14:paraId="32BE6762" w14:textId="77777777" w:rsidR="00A50818" w:rsidRDefault="00A50818" w:rsidP="00A50818">
      <w:pPr>
        <w:pStyle w:val="BodyText"/>
        <w:tabs>
          <w:tab w:val="left" w:pos="567"/>
        </w:tabs>
      </w:pPr>
      <w:r>
        <w:t>G13</w:t>
      </w:r>
      <w:r>
        <w:tab/>
      </w:r>
      <w:hyperlink r:id="rId27" w:history="1">
        <w:r w:rsidRPr="002962B4">
          <w:rPr>
            <w:rStyle w:val="Hyperlink"/>
          </w:rPr>
          <w:t>Telemedicine in the provision of veterinary services</w:t>
        </w:r>
      </w:hyperlink>
    </w:p>
    <w:p w14:paraId="4D90F185" w14:textId="77777777" w:rsidR="00A50818" w:rsidRDefault="00A50818" w:rsidP="00A50818">
      <w:pPr>
        <w:pStyle w:val="BodyText"/>
        <w:tabs>
          <w:tab w:val="left" w:pos="567"/>
        </w:tabs>
      </w:pPr>
      <w:r>
        <w:t>G14</w:t>
      </w:r>
      <w:r>
        <w:tab/>
      </w:r>
      <w:hyperlink r:id="rId28" w:history="1">
        <w:r w:rsidRPr="002962B4">
          <w:rPr>
            <w:rStyle w:val="Hyperlink"/>
          </w:rPr>
          <w:t>Supply and use of veterinary medications</w:t>
        </w:r>
      </w:hyperlink>
    </w:p>
    <w:p w14:paraId="7B3D1A12" w14:textId="7430C416" w:rsidR="00BE4627" w:rsidRDefault="00162022" w:rsidP="00BE4627">
      <w:pPr>
        <w:pStyle w:val="BodyText"/>
        <w:tabs>
          <w:tab w:val="left" w:pos="567"/>
        </w:tabs>
      </w:pPr>
      <w:r>
        <w:t>G16</w:t>
      </w:r>
      <w:r>
        <w:tab/>
      </w:r>
      <w:hyperlink w:anchor="AfterHours" w:history="1">
        <w:r w:rsidR="00BE4627" w:rsidRPr="002962B4">
          <w:rPr>
            <w:rStyle w:val="Hyperlink"/>
          </w:rPr>
          <w:t>Provision of veterinary services outside of normal business hours</w:t>
        </w:r>
      </w:hyperlink>
    </w:p>
    <w:p w14:paraId="336BE5DC" w14:textId="5804E29A" w:rsidR="00443B4D" w:rsidRDefault="00A64584" w:rsidP="008943CB">
      <w:pPr>
        <w:pStyle w:val="Heading2"/>
      </w:pPr>
      <w:bookmarkStart w:id="68" w:name="_Toc54894648"/>
      <w:r>
        <w:t>Context</w:t>
      </w:r>
      <w:r w:rsidR="008943CB">
        <w:t xml:space="preserve"> – </w:t>
      </w:r>
      <w:r w:rsidR="009F26DE">
        <w:t>V</w:t>
      </w:r>
      <w:r w:rsidR="008943CB">
        <w:t>eterinary practitioner and veterinary team wellbeing</w:t>
      </w:r>
      <w:bookmarkEnd w:id="68"/>
    </w:p>
    <w:tbl>
      <w:tblPr>
        <w:tblStyle w:val="VetBoardTable"/>
        <w:tblW w:w="0" w:type="auto"/>
        <w:tblInd w:w="-5" w:type="dxa"/>
        <w:tblLook w:val="04A0" w:firstRow="1" w:lastRow="0" w:firstColumn="1" w:lastColumn="0" w:noHBand="0" w:noVBand="1"/>
      </w:tblPr>
      <w:tblGrid>
        <w:gridCol w:w="9741"/>
      </w:tblGrid>
      <w:tr w:rsidR="00443B4D" w14:paraId="0C8AA92F" w14:textId="77777777" w:rsidTr="00443B4D">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17912A4D" w14:textId="69FBBF20" w:rsidR="003E6198" w:rsidRDefault="003E6198" w:rsidP="003E6198">
            <w:pPr>
              <w:pStyle w:val="TableText"/>
              <w:spacing w:after="160"/>
            </w:pPr>
            <w:r>
              <w:t>The physical and mental wellbeing of veterinary practitioners and of the surrounding veterinary team impacts each individual</w:t>
            </w:r>
            <w:r>
              <w:rPr>
                <w:rFonts w:hint="cs"/>
              </w:rPr>
              <w:t>’</w:t>
            </w:r>
            <w:r>
              <w:t>s ability to manage the demands of the profession and workplace, their personal circumstance</w:t>
            </w:r>
            <w:r w:rsidR="002100BD">
              <w:t>s</w:t>
            </w:r>
            <w:r>
              <w:t xml:space="preserve"> and the way they interact with owners and animals in the delivery of veterinary services.</w:t>
            </w:r>
          </w:p>
          <w:p w14:paraId="3710934E" w14:textId="631FE923" w:rsidR="003E6198" w:rsidRDefault="003E6198" w:rsidP="003E6198">
            <w:pPr>
              <w:pStyle w:val="TableText"/>
              <w:spacing w:after="160"/>
            </w:pPr>
            <w:r>
              <w:t>Physical and mental wellbeing is supported by self-awareness, ongoing monitoring of personal health and undertaking self-guided steps to achieve a sustainable integration of work and non-work life.</w:t>
            </w:r>
          </w:p>
          <w:p w14:paraId="11EFEE2E" w14:textId="47395689" w:rsidR="003E6198" w:rsidRDefault="003E6198" w:rsidP="003E6198">
            <w:pPr>
              <w:pStyle w:val="TableText"/>
              <w:spacing w:after="160"/>
            </w:pPr>
            <w:r>
              <w:t>A veterinary practitioner may choose to develop a self-care plan that is customised to their particular circumstance</w:t>
            </w:r>
            <w:r w:rsidR="002100BD">
              <w:t>s</w:t>
            </w:r>
            <w:r>
              <w:t xml:space="preserve"> and work practices. A number of organisations </w:t>
            </w:r>
            <w:r w:rsidR="002100BD">
              <w:t>have</w:t>
            </w:r>
            <w:r>
              <w:t xml:space="preserve"> resources for individuals to assess the state of their physical and mental well-being </w:t>
            </w:r>
            <w:r w:rsidR="002100BD">
              <w:t xml:space="preserve">which </w:t>
            </w:r>
            <w:r>
              <w:t>are available to veterinary practitioners.</w:t>
            </w:r>
          </w:p>
          <w:p w14:paraId="29C52E36" w14:textId="0E6E4204" w:rsidR="00443B4D" w:rsidRDefault="00655432" w:rsidP="003E6198">
            <w:pPr>
              <w:pStyle w:val="TableText"/>
              <w:spacing w:after="160"/>
            </w:pPr>
            <w:r>
              <w:t>A veterinary practitioner’s personal strategies to maintain wellbeing are supported by appropriate workplace leadership and management practices. Development</w:t>
            </w:r>
            <w:r w:rsidR="00202DAD">
              <w:t>, promotion and modelling by workplace leadership of strategies</w:t>
            </w:r>
            <w:r w:rsidR="00D46DB6">
              <w:t>,</w:t>
            </w:r>
            <w:r w:rsidR="00202DAD">
              <w:t xml:space="preserve"> systems</w:t>
            </w:r>
            <w:r w:rsidR="00E0092C">
              <w:t xml:space="preserve"> and </w:t>
            </w:r>
            <w:r w:rsidR="00202DAD">
              <w:t>processes</w:t>
            </w:r>
            <w:r w:rsidR="00E0092C">
              <w:t xml:space="preserve">, </w:t>
            </w:r>
            <w:r w:rsidR="00202DAD">
              <w:t>policies and behaviours that support the physical and mental wellbeing of all m</w:t>
            </w:r>
            <w:r w:rsidR="00A13121">
              <w:t>embers</w:t>
            </w:r>
            <w:r w:rsidR="00E46039">
              <w:t xml:space="preserve"> are encouraged</w:t>
            </w:r>
            <w:r w:rsidR="003E6198">
              <w:t>. A physically and emotionally safe workplace</w:t>
            </w:r>
            <w:r w:rsidR="009A6E15">
              <w:t>,</w:t>
            </w:r>
            <w:r w:rsidR="003E6198">
              <w:t xml:space="preserve"> and opportunities for professional connection, conversation and considered feedback</w:t>
            </w:r>
            <w:r w:rsidR="009A6E15">
              <w:t>,</w:t>
            </w:r>
            <w:r w:rsidR="003E6198">
              <w:t xml:space="preserve"> support personal and professional growth.</w:t>
            </w:r>
          </w:p>
        </w:tc>
      </w:tr>
    </w:tbl>
    <w:p w14:paraId="7EF8D51E" w14:textId="77777777" w:rsidR="006374AE" w:rsidRPr="00C91A7A" w:rsidRDefault="006374AE" w:rsidP="0054419F">
      <w:pPr>
        <w:pStyle w:val="BodyText"/>
        <w:spacing w:after="0"/>
      </w:pPr>
    </w:p>
    <w:tbl>
      <w:tblPr>
        <w:tblStyle w:val="VetBoardLinedTable"/>
        <w:tblW w:w="9781" w:type="dxa"/>
        <w:tblLook w:val="06A0" w:firstRow="1" w:lastRow="0" w:firstColumn="1" w:lastColumn="0" w:noHBand="1" w:noVBand="1"/>
      </w:tblPr>
      <w:tblGrid>
        <w:gridCol w:w="3261"/>
        <w:gridCol w:w="2551"/>
        <w:gridCol w:w="1134"/>
        <w:gridCol w:w="2835"/>
      </w:tblGrid>
      <w:tr w:rsidR="006374AE" w14:paraId="5925AB5E" w14:textId="77777777" w:rsidTr="00CE6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2B14D46A" w14:textId="77777777" w:rsidR="006374AE" w:rsidRPr="007406AF" w:rsidRDefault="006374AE" w:rsidP="00181DA4">
            <w:pPr>
              <w:pStyle w:val="TableHeading"/>
              <w:rPr>
                <w:sz w:val="26"/>
                <w:szCs w:val="26"/>
                <w:lang w:val="en-US"/>
              </w:rPr>
            </w:pPr>
            <w:r w:rsidRPr="007406AF">
              <w:rPr>
                <w:sz w:val="26"/>
                <w:szCs w:val="26"/>
                <w:lang w:val="en-US"/>
              </w:rPr>
              <w:lastRenderedPageBreak/>
              <w:t>Publication history</w:t>
            </w:r>
          </w:p>
        </w:tc>
      </w:tr>
      <w:tr w:rsidR="006374AE" w14:paraId="44353599" w14:textId="77777777" w:rsidTr="00C045AC">
        <w:tc>
          <w:tcPr>
            <w:cnfStyle w:val="001000000000" w:firstRow="0" w:lastRow="0" w:firstColumn="1" w:lastColumn="0" w:oddVBand="0" w:evenVBand="0" w:oddHBand="0" w:evenHBand="0" w:firstRowFirstColumn="0" w:firstRowLastColumn="0" w:lastRowFirstColumn="0" w:lastRowLastColumn="0"/>
            <w:tcW w:w="3261" w:type="dxa"/>
            <w:tcBorders>
              <w:bottom w:val="single" w:sz="18" w:space="0" w:color="00AEA8" w:themeColor="accent1"/>
            </w:tcBorders>
          </w:tcPr>
          <w:p w14:paraId="152C0C38" w14:textId="77777777" w:rsidR="006374AE" w:rsidRDefault="006374AE" w:rsidP="00181DA4">
            <w:pPr>
              <w:pStyle w:val="TableHeading"/>
              <w:rPr>
                <w:lang w:val="en-US"/>
              </w:rPr>
            </w:pPr>
            <w:r>
              <w:rPr>
                <w:lang w:val="en-US"/>
              </w:rPr>
              <w:t xml:space="preserve">Guideline </w:t>
            </w:r>
          </w:p>
        </w:tc>
        <w:tc>
          <w:tcPr>
            <w:tcW w:w="2551" w:type="dxa"/>
            <w:tcBorders>
              <w:left w:val="single" w:sz="18" w:space="0" w:color="00AEA8" w:themeColor="accent1"/>
              <w:bottom w:val="single" w:sz="18" w:space="0" w:color="00AEA8" w:themeColor="accent1"/>
              <w:right w:val="single" w:sz="18" w:space="0" w:color="00AEA8" w:themeColor="accent1"/>
            </w:tcBorders>
          </w:tcPr>
          <w:p w14:paraId="55DD765E" w14:textId="77777777" w:rsidR="006374AE" w:rsidRDefault="006374AE"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1134" w:type="dxa"/>
            <w:tcBorders>
              <w:left w:val="single" w:sz="18" w:space="0" w:color="00AEA8" w:themeColor="accent1"/>
              <w:right w:val="single" w:sz="18" w:space="0" w:color="00AEA8" w:themeColor="accent1"/>
            </w:tcBorders>
          </w:tcPr>
          <w:p w14:paraId="2C12CC91" w14:textId="5631C68C" w:rsidR="006374AE" w:rsidRDefault="00CE652E"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w:t>
            </w:r>
            <w:r w:rsidR="006374AE">
              <w:rPr>
                <w:lang w:val="en-US"/>
              </w:rPr>
              <w:t xml:space="preserve"> number</w:t>
            </w:r>
          </w:p>
        </w:tc>
        <w:tc>
          <w:tcPr>
            <w:tcW w:w="2835" w:type="dxa"/>
            <w:tcBorders>
              <w:left w:val="single" w:sz="18" w:space="0" w:color="00AEA8" w:themeColor="accent1"/>
            </w:tcBorders>
          </w:tcPr>
          <w:p w14:paraId="683E9709" w14:textId="77777777" w:rsidR="006374AE" w:rsidRDefault="006374AE"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CE652E" w14:paraId="60E9F42D" w14:textId="77777777" w:rsidTr="00C045AC">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00AEA8" w:themeColor="accent1"/>
            </w:tcBorders>
          </w:tcPr>
          <w:p w14:paraId="4855F5B0" w14:textId="4D050154" w:rsidR="006374AE" w:rsidRPr="005C558A" w:rsidRDefault="006374AE" w:rsidP="00181DA4">
            <w:pPr>
              <w:pStyle w:val="TableText"/>
              <w:rPr>
                <w:lang w:val="en-US"/>
              </w:rPr>
            </w:pPr>
            <w:r>
              <w:rPr>
                <w:lang w:val="en-US"/>
              </w:rPr>
              <w:t>VPRRV Guideline 8: Veterinary practitioner and veterinary team wellbeing</w:t>
            </w:r>
          </w:p>
        </w:tc>
        <w:tc>
          <w:tcPr>
            <w:tcW w:w="2551" w:type="dxa"/>
            <w:tcBorders>
              <w:top w:val="single" w:sz="18" w:space="0" w:color="00AEA8" w:themeColor="accent1"/>
              <w:right w:val="single" w:sz="18" w:space="0" w:color="00AEA8" w:themeColor="accent1"/>
            </w:tcBorders>
          </w:tcPr>
          <w:p w14:paraId="24BF493D" w14:textId="77777777" w:rsidR="006374AE" w:rsidRPr="005C558A" w:rsidRDefault="006374AE"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59697D01" w14:textId="77777777" w:rsidR="006374AE" w:rsidRPr="005C558A" w:rsidRDefault="006374AE"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1134" w:type="dxa"/>
            <w:tcBorders>
              <w:top w:val="single" w:sz="18" w:space="0" w:color="00AEA8" w:themeColor="accent1"/>
              <w:left w:val="single" w:sz="18" w:space="0" w:color="00AEA8" w:themeColor="accent1"/>
              <w:right w:val="single" w:sz="18" w:space="0" w:color="00AEA8" w:themeColor="accent1"/>
            </w:tcBorders>
          </w:tcPr>
          <w:p w14:paraId="3EED7305" w14:textId="77777777" w:rsidR="006374AE" w:rsidRPr="005C558A" w:rsidRDefault="006374AE"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835" w:type="dxa"/>
            <w:tcBorders>
              <w:top w:val="single" w:sz="18" w:space="0" w:color="00AEA8" w:themeColor="accent1"/>
              <w:left w:val="single" w:sz="18" w:space="0" w:color="00AEA8" w:themeColor="accent1"/>
              <w:right w:val="nil"/>
            </w:tcBorders>
          </w:tcPr>
          <w:p w14:paraId="188EA299" w14:textId="76545BA0"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74BBBA60" w14:textId="6B7D2A1B" w:rsidR="006374AE"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Pr>
                <w:lang w:val="en-US"/>
              </w:rPr>
              <w:t>2023</w:t>
            </w:r>
          </w:p>
        </w:tc>
      </w:tr>
    </w:tbl>
    <w:p w14:paraId="0A495391" w14:textId="77777777" w:rsidR="006374AE" w:rsidRDefault="006374AE" w:rsidP="006374AE">
      <w:pPr>
        <w:pStyle w:val="BodyText"/>
      </w:pPr>
    </w:p>
    <w:p w14:paraId="6190C7F3" w14:textId="77777777" w:rsidR="006374AE" w:rsidRDefault="006374AE" w:rsidP="006374AE">
      <w:pPr>
        <w:pStyle w:val="BodyText"/>
        <w:keepNext/>
      </w:pPr>
    </w:p>
    <w:p w14:paraId="09CA94FE" w14:textId="0DCBE6BB" w:rsidR="004F185D" w:rsidRPr="00A554F7" w:rsidRDefault="002B74BC" w:rsidP="007D77FD">
      <w:pPr>
        <w:pStyle w:val="NbrHeading1"/>
        <w:numPr>
          <w:ilvl w:val="0"/>
          <w:numId w:val="15"/>
        </w:numPr>
        <w:ind w:left="567" w:hanging="567"/>
      </w:pPr>
      <w:bookmarkStart w:id="69" w:name="Competence"/>
      <w:bookmarkStart w:id="70" w:name="_Toc65502276"/>
      <w:bookmarkEnd w:id="69"/>
      <w:r>
        <w:lastRenderedPageBreak/>
        <w:t>Practising within areas of technical competence</w:t>
      </w:r>
      <w:bookmarkEnd w:id="70"/>
    </w:p>
    <w:p w14:paraId="4E936ABA" w14:textId="7922986A" w:rsidR="0021700D" w:rsidRPr="00F970D3" w:rsidRDefault="0021700D" w:rsidP="0021700D">
      <w:pPr>
        <w:pStyle w:val="BodyText"/>
        <w:rPr>
          <w:bCs/>
          <w:iCs/>
          <w:caps/>
        </w:rPr>
      </w:pPr>
      <w:bookmarkStart w:id="71" w:name="_Toc54894651"/>
      <w:r w:rsidRPr="00F970D3">
        <w:t>This guideline outlines the appropriate standard expected of a registered veterinary practitioner in the course of veterinary practice. This guideline should be read in conjunction with other related guidelines.</w:t>
      </w:r>
      <w:bookmarkEnd w:id="71"/>
    </w:p>
    <w:p w14:paraId="14BFBC93" w14:textId="77777777" w:rsidR="00DE652B" w:rsidRPr="00DE652B" w:rsidRDefault="00DE652B" w:rsidP="00DE652B">
      <w:pPr>
        <w:pStyle w:val="BodyText"/>
      </w:pPr>
      <w:r w:rsidRPr="00DE652B">
        <w:t>Professional conduct under this Guideline is demonstrated by the following:</w:t>
      </w:r>
    </w:p>
    <w:p w14:paraId="29FC7439" w14:textId="087236C4" w:rsidR="008306FE" w:rsidRDefault="008306FE" w:rsidP="007D77FD">
      <w:pPr>
        <w:pStyle w:val="BodyText"/>
        <w:numPr>
          <w:ilvl w:val="1"/>
          <w:numId w:val="15"/>
        </w:numPr>
        <w:ind w:left="709" w:hanging="709"/>
      </w:pPr>
      <w:r>
        <w:t xml:space="preserve">A veterinary practitioner works within their areas of technical competence or under appropriate supervision in the delivery of the range </w:t>
      </w:r>
      <w:r w:rsidR="00513A3A">
        <w:t xml:space="preserve">of </w:t>
      </w:r>
      <w:r>
        <w:t>veterinary services they offer.</w:t>
      </w:r>
    </w:p>
    <w:p w14:paraId="55036D1F" w14:textId="105FCEFB" w:rsidR="008306FE" w:rsidRDefault="008306FE" w:rsidP="007D77FD">
      <w:pPr>
        <w:pStyle w:val="BodyText"/>
        <w:numPr>
          <w:ilvl w:val="1"/>
          <w:numId w:val="15"/>
        </w:numPr>
        <w:ind w:left="709" w:hanging="709"/>
      </w:pPr>
      <w:r>
        <w:t>A veterinary practitioner acts to develop their knowledge and skills</w:t>
      </w:r>
      <w:r w:rsidR="00741C44">
        <w:t>,</w:t>
      </w:r>
      <w:r>
        <w:t xml:space="preserve"> including seeking assistance within the profession from experienced competent veterinary practitioners and undertaking continuous professional development.</w:t>
      </w:r>
    </w:p>
    <w:p w14:paraId="7F7E23DC" w14:textId="1AC804BD" w:rsidR="008306FE" w:rsidRDefault="008306FE" w:rsidP="007D77FD">
      <w:pPr>
        <w:pStyle w:val="BodyText"/>
        <w:numPr>
          <w:ilvl w:val="1"/>
          <w:numId w:val="15"/>
        </w:numPr>
        <w:ind w:left="709" w:hanging="709"/>
      </w:pPr>
      <w:r>
        <w:t>A veterinary practitioner communicates clearly to the owner and to professional peers the impact of any limitations to their technical competence that affects their delivery of veterinary services, including when they propose to deliver veterinary services outside areas of self-assessed technical competency.</w:t>
      </w:r>
    </w:p>
    <w:p w14:paraId="247657AA" w14:textId="47E2BA14" w:rsidR="00AB25AF" w:rsidRDefault="008306FE" w:rsidP="007D77FD">
      <w:pPr>
        <w:pStyle w:val="BodyText"/>
        <w:numPr>
          <w:ilvl w:val="1"/>
          <w:numId w:val="15"/>
        </w:numPr>
        <w:ind w:left="709" w:hanging="709"/>
      </w:pPr>
      <w:r>
        <w:t>When</w:t>
      </w:r>
      <w:r w:rsidR="002C2761">
        <w:t xml:space="preserve"> the Board has imposed conditions on the registration of a veterinary practitioner, </w:t>
      </w:r>
      <w:r w:rsidR="00C5361A">
        <w:t xml:space="preserve">the </w:t>
      </w:r>
      <w:r w:rsidR="00D7719F">
        <w:t xml:space="preserve">veterinary </w:t>
      </w:r>
      <w:r w:rsidR="00C5361A">
        <w:t xml:space="preserve">practitioner </w:t>
      </w:r>
      <w:r>
        <w:t>makes reasonable adjustments to their deliver</w:t>
      </w:r>
      <w:r w:rsidR="00043E3B">
        <w:t>y</w:t>
      </w:r>
      <w:r>
        <w:t xml:space="preserve"> of veterinary services</w:t>
      </w:r>
      <w:r w:rsidR="00C5361A">
        <w:t>, irrespective</w:t>
      </w:r>
      <w:r>
        <w:t xml:space="preserve"> </w:t>
      </w:r>
      <w:r w:rsidR="00C5361A">
        <w:t>of their technical competence, to comply with imposed conditions</w:t>
      </w:r>
      <w:r w:rsidR="00EE626F">
        <w:t xml:space="preserve">. </w:t>
      </w:r>
    </w:p>
    <w:p w14:paraId="292409BC" w14:textId="77777777" w:rsidR="00AB25AF" w:rsidRDefault="00AB25AF" w:rsidP="00AB25AF">
      <w:pPr>
        <w:pStyle w:val="Heading2"/>
      </w:pPr>
      <w:bookmarkStart w:id="72" w:name="_Toc54445951"/>
      <w:bookmarkStart w:id="73" w:name="_Toc54894652"/>
      <w:bookmarkStart w:id="74" w:name="_Toc54939762"/>
      <w:r w:rsidRPr="00337CA9">
        <w:t xml:space="preserve">Related </w:t>
      </w:r>
      <w:r>
        <w:t>Guidelines</w:t>
      </w:r>
      <w:bookmarkEnd w:id="72"/>
      <w:bookmarkEnd w:id="73"/>
      <w:bookmarkEnd w:id="74"/>
    </w:p>
    <w:p w14:paraId="6DE599DB" w14:textId="77777777" w:rsidR="00A50818" w:rsidRDefault="00A50818" w:rsidP="00A50818">
      <w:pPr>
        <w:pStyle w:val="BodyText"/>
        <w:tabs>
          <w:tab w:val="left" w:pos="567"/>
        </w:tabs>
      </w:pPr>
      <w:r>
        <w:t>G1</w:t>
      </w:r>
      <w:r>
        <w:tab/>
      </w:r>
      <w:hyperlink w:anchor="VOA" w:history="1">
        <w:r w:rsidRPr="00AD3977">
          <w:rPr>
            <w:rStyle w:val="Hyperlink"/>
          </w:rPr>
          <w:t>The veterinary practitioner</w:t>
        </w:r>
        <w:r w:rsidRPr="00AD3977">
          <w:rPr>
            <w:rStyle w:val="Hyperlink"/>
            <w:rFonts w:hint="cs"/>
          </w:rPr>
          <w:t>–</w:t>
        </w:r>
        <w:r w:rsidRPr="00AD3977">
          <w:rPr>
            <w:rStyle w:val="Hyperlink"/>
          </w:rPr>
          <w:t>owner</w:t>
        </w:r>
        <w:r w:rsidRPr="00AD3977">
          <w:rPr>
            <w:rStyle w:val="Hyperlink"/>
            <w:rFonts w:hint="cs"/>
          </w:rPr>
          <w:t>–</w:t>
        </w:r>
        <w:r w:rsidRPr="00AD3977">
          <w:rPr>
            <w:rStyle w:val="Hyperlink"/>
          </w:rPr>
          <w:t>animal (VOA) relationship</w:t>
        </w:r>
      </w:hyperlink>
    </w:p>
    <w:p w14:paraId="5619F65F" w14:textId="3F3E13D1" w:rsidR="00B15B68" w:rsidRDefault="007403D4" w:rsidP="00B15B68">
      <w:pPr>
        <w:pStyle w:val="BodyText"/>
        <w:tabs>
          <w:tab w:val="left" w:pos="567"/>
        </w:tabs>
      </w:pPr>
      <w:r w:rsidRPr="00A93530">
        <w:t>G</w:t>
      </w:r>
      <w:r w:rsidR="00B15B68">
        <w:t>2</w:t>
      </w:r>
      <w:r>
        <w:tab/>
      </w:r>
      <w:hyperlink w:anchor="AnimalWellbeing" w:history="1">
        <w:r w:rsidR="00B15B68" w:rsidRPr="00AD3977">
          <w:rPr>
            <w:rStyle w:val="Hyperlink"/>
          </w:rPr>
          <w:t xml:space="preserve">Animal wellbeing  </w:t>
        </w:r>
      </w:hyperlink>
    </w:p>
    <w:p w14:paraId="3D0D70D4" w14:textId="4B8B15C3" w:rsidR="00B15B68" w:rsidRDefault="00B15B68" w:rsidP="00B15B68">
      <w:pPr>
        <w:pStyle w:val="BodyText"/>
        <w:tabs>
          <w:tab w:val="left" w:pos="567"/>
        </w:tabs>
      </w:pPr>
      <w:r>
        <w:t>G3</w:t>
      </w:r>
      <w:r>
        <w:tab/>
      </w:r>
      <w:hyperlink w:anchor="TreatObs" w:history="1">
        <w:r w:rsidRPr="00AD3977">
          <w:rPr>
            <w:rStyle w:val="Hyperlink"/>
          </w:rPr>
          <w:t>Treatment obligations</w:t>
        </w:r>
      </w:hyperlink>
    </w:p>
    <w:p w14:paraId="0BA0BF6E" w14:textId="77777777" w:rsidR="00A50818" w:rsidRDefault="00A50818" w:rsidP="00A50818">
      <w:pPr>
        <w:pStyle w:val="BodyText"/>
        <w:tabs>
          <w:tab w:val="left" w:pos="567"/>
        </w:tabs>
      </w:pPr>
      <w:r>
        <w:t>G4</w:t>
      </w:r>
      <w:r>
        <w:tab/>
      </w:r>
      <w:hyperlink w:anchor="Comms" w:history="1">
        <w:r w:rsidRPr="00AD3977">
          <w:rPr>
            <w:rStyle w:val="Hyperlink"/>
          </w:rPr>
          <w:t>Communication between veterinary practitioners and owners or professional peers</w:t>
        </w:r>
      </w:hyperlink>
    </w:p>
    <w:p w14:paraId="312316C1" w14:textId="77777777" w:rsidR="00A50818" w:rsidRDefault="00A50818" w:rsidP="00A50818">
      <w:pPr>
        <w:pStyle w:val="BodyText"/>
        <w:tabs>
          <w:tab w:val="left" w:pos="567"/>
        </w:tabs>
      </w:pPr>
      <w:r>
        <w:t>G6</w:t>
      </w:r>
      <w:r>
        <w:tab/>
      </w:r>
      <w:hyperlink w:anchor="Facilities" w:history="1">
        <w:r w:rsidRPr="00AD3977">
          <w:rPr>
            <w:rStyle w:val="Hyperlink"/>
          </w:rPr>
          <w:t>Veterinary facilities, equipment and assistance in the provision of veterinary services</w:t>
        </w:r>
      </w:hyperlink>
    </w:p>
    <w:p w14:paraId="47EB30DF" w14:textId="77777777" w:rsidR="00A50818" w:rsidRDefault="00A50818" w:rsidP="00A50818">
      <w:pPr>
        <w:pStyle w:val="BodyText"/>
        <w:tabs>
          <w:tab w:val="left" w:pos="567"/>
        </w:tabs>
      </w:pPr>
      <w:r>
        <w:t>G10</w:t>
      </w:r>
      <w:r>
        <w:tab/>
      </w:r>
      <w:hyperlink w:anchor="CPD" w:history="1">
        <w:r w:rsidRPr="00AD3977">
          <w:rPr>
            <w:rStyle w:val="Hyperlink"/>
          </w:rPr>
          <w:t>Continuing Professional Development (CPD)</w:t>
        </w:r>
      </w:hyperlink>
    </w:p>
    <w:p w14:paraId="24BEB3A7" w14:textId="77777777" w:rsidR="00A50818" w:rsidRDefault="00A50818" w:rsidP="00A50818">
      <w:pPr>
        <w:pStyle w:val="BodyText"/>
        <w:tabs>
          <w:tab w:val="left" w:pos="567"/>
        </w:tabs>
      </w:pPr>
      <w:r>
        <w:t>G12</w:t>
      </w:r>
      <w:r>
        <w:tab/>
      </w:r>
      <w:hyperlink w:anchor="Referrals" w:history="1">
        <w:r w:rsidRPr="00AD3977">
          <w:rPr>
            <w:rStyle w:val="Hyperlink"/>
          </w:rPr>
          <w:t>Referrals between veterinary practitioners</w:t>
        </w:r>
      </w:hyperlink>
    </w:p>
    <w:p w14:paraId="0683E8AE" w14:textId="621D8864" w:rsidR="00B15B68" w:rsidRDefault="00B15B68" w:rsidP="00B15B68">
      <w:pPr>
        <w:pStyle w:val="BodyText"/>
        <w:tabs>
          <w:tab w:val="left" w:pos="567"/>
        </w:tabs>
      </w:pPr>
      <w:r>
        <w:t>G23</w:t>
      </w:r>
      <w:r>
        <w:tab/>
      </w:r>
      <w:hyperlink w:anchor="StatObs" w:history="1">
        <w:r w:rsidRPr="00AD3977">
          <w:rPr>
            <w:rStyle w:val="Hyperlink"/>
          </w:rPr>
          <w:t>Practising in accordance with statutory obligations</w:t>
        </w:r>
      </w:hyperlink>
    </w:p>
    <w:p w14:paraId="607A71B4" w14:textId="2204BE54" w:rsidR="00443B4D" w:rsidRDefault="00A64584" w:rsidP="008943CB">
      <w:pPr>
        <w:pStyle w:val="Heading2"/>
      </w:pPr>
      <w:r>
        <w:t>Context</w:t>
      </w:r>
      <w:r w:rsidR="008943CB">
        <w:t xml:space="preserve"> – </w:t>
      </w:r>
      <w:r w:rsidR="009F26DE">
        <w:t>P</w:t>
      </w:r>
      <w:r w:rsidR="008943CB">
        <w:t>ractising with areas of technical competence</w:t>
      </w:r>
    </w:p>
    <w:tbl>
      <w:tblPr>
        <w:tblStyle w:val="VetBoardTable"/>
        <w:tblW w:w="0" w:type="auto"/>
        <w:tblInd w:w="-5" w:type="dxa"/>
        <w:tblLook w:val="04A0" w:firstRow="1" w:lastRow="0" w:firstColumn="1" w:lastColumn="0" w:noHBand="0" w:noVBand="1"/>
      </w:tblPr>
      <w:tblGrid>
        <w:gridCol w:w="9741"/>
      </w:tblGrid>
      <w:tr w:rsidR="00443B4D" w14:paraId="60E58E3C" w14:textId="77777777" w:rsidTr="00443B4D">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1944E808" w14:textId="77777777" w:rsidR="00EF43A3" w:rsidRDefault="00EF43A3" w:rsidP="00EF43A3">
            <w:pPr>
              <w:pStyle w:val="TableText"/>
              <w:spacing w:after="160"/>
            </w:pPr>
            <w:r>
              <w:t>The attainment of competency in the diverse practice of veterinary science is a continuous process throughout a veterinary practitioner</w:t>
            </w:r>
            <w:r>
              <w:rPr>
                <w:rFonts w:hint="cs"/>
              </w:rPr>
              <w:t>’</w:t>
            </w:r>
            <w:r>
              <w:t xml:space="preserve">s career, as technologies and skills evolve or opportunities to change the direction of a career arise. </w:t>
            </w:r>
          </w:p>
          <w:p w14:paraId="03862F83" w14:textId="3C1CA3CF" w:rsidR="00EF43A3" w:rsidRDefault="00EF43A3" w:rsidP="00EF43A3">
            <w:pPr>
              <w:pStyle w:val="TableText"/>
              <w:spacing w:after="160"/>
            </w:pPr>
            <w:r>
              <w:t xml:space="preserve">Recently graduated veterinary practitioners, although conversant with requisite technical skills and knowledge, establish technical competency </w:t>
            </w:r>
            <w:r w:rsidR="00E21CC4">
              <w:t>after entering</w:t>
            </w:r>
            <w:r>
              <w:t xml:space="preserve"> a working environment. Experienced competent veterinary practitioners provide graduates with the appropriate support and supervision to enable </w:t>
            </w:r>
            <w:r w:rsidR="009173A6">
              <w:t>them to</w:t>
            </w:r>
            <w:r>
              <w:t xml:space="preserve"> </w:t>
            </w:r>
            <w:r w:rsidR="009173A6">
              <w:t>strengthen</w:t>
            </w:r>
            <w:r>
              <w:t xml:space="preserve"> technical competence. </w:t>
            </w:r>
          </w:p>
          <w:p w14:paraId="4DD95555" w14:textId="7CF6B104" w:rsidR="00EF43A3" w:rsidRDefault="00EF43A3" w:rsidP="00EF43A3">
            <w:pPr>
              <w:pStyle w:val="TableText"/>
              <w:spacing w:after="160"/>
            </w:pPr>
            <w:r>
              <w:t>Similarly, veterinary practitioners who are re</w:t>
            </w:r>
            <w:r w:rsidR="00782C7D">
              <w:t>-</w:t>
            </w:r>
            <w:r>
              <w:t>commencing professional practice after periods away from delivery of veterinary services may require support and supervision from experienced competent veterinary practitioners as they re-familiarise themselves with current standards.</w:t>
            </w:r>
          </w:p>
          <w:p w14:paraId="4047668E" w14:textId="668E211F" w:rsidR="00EF43A3" w:rsidRDefault="00EF43A3" w:rsidP="00EF43A3">
            <w:pPr>
              <w:pStyle w:val="TableText"/>
              <w:spacing w:after="160"/>
            </w:pPr>
            <w:r>
              <w:t xml:space="preserve">A veterinary practitioner may be called upon to deliver veterinary services in situations where they self-assess their technical competence as </w:t>
            </w:r>
            <w:r>
              <w:rPr>
                <w:rFonts w:hint="cs"/>
              </w:rPr>
              <w:t>‘</w:t>
            </w:r>
            <w:r>
              <w:t>under development</w:t>
            </w:r>
            <w:r>
              <w:rPr>
                <w:rFonts w:hint="cs"/>
              </w:rPr>
              <w:t>’</w:t>
            </w:r>
            <w:r>
              <w:t xml:space="preserve"> rather than </w:t>
            </w:r>
            <w:r>
              <w:rPr>
                <w:rFonts w:hint="cs"/>
              </w:rPr>
              <w:t>‘</w:t>
            </w:r>
            <w:r>
              <w:t>attained</w:t>
            </w:r>
            <w:r>
              <w:rPr>
                <w:rFonts w:hint="cs"/>
              </w:rPr>
              <w:t>’</w:t>
            </w:r>
            <w:r>
              <w:t xml:space="preserve">. In these circumstances, </w:t>
            </w:r>
            <w:r w:rsidR="003F4A61">
              <w:t xml:space="preserve">the veterinary practitioner should communicate </w:t>
            </w:r>
            <w:r>
              <w:t xml:space="preserve">any implications </w:t>
            </w:r>
            <w:r w:rsidR="005A0B77">
              <w:t>for</w:t>
            </w:r>
            <w:r>
              <w:t xml:space="preserve"> the animal</w:t>
            </w:r>
            <w:r>
              <w:rPr>
                <w:rFonts w:hint="cs"/>
              </w:rPr>
              <w:t>’</w:t>
            </w:r>
            <w:r>
              <w:t>s wellbeing and treatment to ensure the owner</w:t>
            </w:r>
            <w:r>
              <w:rPr>
                <w:rFonts w:hint="cs"/>
              </w:rPr>
              <w:t>’</w:t>
            </w:r>
            <w:r>
              <w:t>s informed consent is secured.</w:t>
            </w:r>
          </w:p>
          <w:p w14:paraId="0E36393E" w14:textId="297961B8" w:rsidR="00EF43A3" w:rsidRDefault="00EF43A3" w:rsidP="00EF43A3">
            <w:pPr>
              <w:pStyle w:val="TableText"/>
              <w:spacing w:after="160"/>
            </w:pPr>
            <w:r>
              <w:lastRenderedPageBreak/>
              <w:t xml:space="preserve">The ability of a veterinary practitioner to demonstrate technical competency may be reduced through transient </w:t>
            </w:r>
            <w:r w:rsidR="00466ACF">
              <w:t xml:space="preserve">or ongoing </w:t>
            </w:r>
            <w:r>
              <w:t>environmental, social, emotional, logistical and physical factors. A veterinary practitioner should make reasonable adjustments to the way they deliver veterinary services to ensure any impact is appropriately managed.</w:t>
            </w:r>
          </w:p>
          <w:p w14:paraId="5812B639" w14:textId="260FDF05" w:rsidR="00443B4D" w:rsidRDefault="00EF43A3" w:rsidP="00EF43A3">
            <w:pPr>
              <w:pStyle w:val="TableText"/>
              <w:spacing w:after="160"/>
            </w:pPr>
            <w:r>
              <w:t xml:space="preserve">A veterinary practitioner may need to make reasonable adjustments to their practice, irrespective of their technical competence, to meet conditions </w:t>
            </w:r>
            <w:r w:rsidR="002955B8">
              <w:t>placed on their registration</w:t>
            </w:r>
            <w:r w:rsidR="005A0B77">
              <w:t xml:space="preserve"> by the </w:t>
            </w:r>
            <w:r w:rsidR="00930054">
              <w:t>Board</w:t>
            </w:r>
            <w:r>
              <w:t>.</w:t>
            </w:r>
          </w:p>
        </w:tc>
      </w:tr>
    </w:tbl>
    <w:p w14:paraId="6C090294" w14:textId="77777777" w:rsidR="00AB25AF" w:rsidRPr="00C91A7A" w:rsidRDefault="00AB25AF" w:rsidP="0054419F">
      <w:pPr>
        <w:pStyle w:val="BodyText"/>
        <w:spacing w:after="0"/>
      </w:pPr>
    </w:p>
    <w:tbl>
      <w:tblPr>
        <w:tblStyle w:val="VetBoardLinedTable"/>
        <w:tblW w:w="9781" w:type="dxa"/>
        <w:tblLook w:val="06A0" w:firstRow="1" w:lastRow="0" w:firstColumn="1" w:lastColumn="0" w:noHBand="1" w:noVBand="1"/>
      </w:tblPr>
      <w:tblGrid>
        <w:gridCol w:w="3544"/>
        <w:gridCol w:w="2552"/>
        <w:gridCol w:w="992"/>
        <w:gridCol w:w="2693"/>
      </w:tblGrid>
      <w:tr w:rsidR="00AB25AF" w14:paraId="248AA591" w14:textId="77777777" w:rsidTr="00CE6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30B4D636" w14:textId="77777777" w:rsidR="00AB25AF" w:rsidRPr="007406AF" w:rsidRDefault="00AB25AF" w:rsidP="00181DA4">
            <w:pPr>
              <w:pStyle w:val="TableHeading"/>
              <w:rPr>
                <w:sz w:val="26"/>
                <w:szCs w:val="26"/>
                <w:lang w:val="en-US"/>
              </w:rPr>
            </w:pPr>
            <w:r w:rsidRPr="007406AF">
              <w:rPr>
                <w:sz w:val="26"/>
                <w:szCs w:val="26"/>
                <w:lang w:val="en-US"/>
              </w:rPr>
              <w:t>Publication history</w:t>
            </w:r>
          </w:p>
        </w:tc>
      </w:tr>
      <w:tr w:rsidR="00AB25AF" w14:paraId="1AAC3A90"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bottom w:val="single" w:sz="18" w:space="0" w:color="00AEA8" w:themeColor="accent1"/>
            </w:tcBorders>
          </w:tcPr>
          <w:p w14:paraId="75FE7E3E" w14:textId="77777777" w:rsidR="00AB25AF" w:rsidRDefault="00AB25AF" w:rsidP="00181DA4">
            <w:pPr>
              <w:pStyle w:val="TableHeading"/>
              <w:rPr>
                <w:lang w:val="en-US"/>
              </w:rPr>
            </w:pPr>
            <w:r>
              <w:rPr>
                <w:lang w:val="en-US"/>
              </w:rPr>
              <w:t xml:space="preserve">Guideline </w:t>
            </w:r>
          </w:p>
        </w:tc>
        <w:tc>
          <w:tcPr>
            <w:tcW w:w="2552" w:type="dxa"/>
            <w:tcBorders>
              <w:left w:val="single" w:sz="18" w:space="0" w:color="00AEA8" w:themeColor="accent1"/>
              <w:bottom w:val="single" w:sz="18" w:space="0" w:color="00AEA8" w:themeColor="accent1"/>
              <w:right w:val="single" w:sz="18" w:space="0" w:color="00AEA8" w:themeColor="accent1"/>
            </w:tcBorders>
          </w:tcPr>
          <w:p w14:paraId="3F3E172C" w14:textId="77777777" w:rsidR="00AB25AF" w:rsidRDefault="00AB25AF"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992" w:type="dxa"/>
            <w:tcBorders>
              <w:left w:val="single" w:sz="18" w:space="0" w:color="00AEA8" w:themeColor="accent1"/>
              <w:right w:val="single" w:sz="18" w:space="0" w:color="00AEA8" w:themeColor="accent1"/>
            </w:tcBorders>
          </w:tcPr>
          <w:p w14:paraId="4C0BB632" w14:textId="320B3C31" w:rsidR="00AB25AF" w:rsidRDefault="00CE652E"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w:t>
            </w:r>
            <w:r w:rsidR="00AB25AF">
              <w:rPr>
                <w:lang w:val="en-US"/>
              </w:rPr>
              <w:t xml:space="preserve"> number</w:t>
            </w:r>
          </w:p>
        </w:tc>
        <w:tc>
          <w:tcPr>
            <w:tcW w:w="2693" w:type="dxa"/>
            <w:tcBorders>
              <w:left w:val="single" w:sz="18" w:space="0" w:color="00AEA8" w:themeColor="accent1"/>
            </w:tcBorders>
          </w:tcPr>
          <w:p w14:paraId="78597361" w14:textId="77777777" w:rsidR="00AB25AF" w:rsidRDefault="00AB25AF"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CE652E" w14:paraId="68E5787C"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top w:val="single" w:sz="18" w:space="0" w:color="00AEA8" w:themeColor="accent1"/>
            </w:tcBorders>
          </w:tcPr>
          <w:p w14:paraId="5C4F768F" w14:textId="7B867506" w:rsidR="00AB25AF" w:rsidRPr="005C558A" w:rsidRDefault="00AB25AF" w:rsidP="00181DA4">
            <w:pPr>
              <w:pStyle w:val="TableText"/>
              <w:rPr>
                <w:lang w:val="en-US"/>
              </w:rPr>
            </w:pPr>
            <w:r>
              <w:rPr>
                <w:lang w:val="en-US"/>
              </w:rPr>
              <w:t>VPRRV Guideline 9: Practising within areas of technical competence</w:t>
            </w:r>
          </w:p>
        </w:tc>
        <w:tc>
          <w:tcPr>
            <w:tcW w:w="2552" w:type="dxa"/>
            <w:tcBorders>
              <w:top w:val="single" w:sz="18" w:space="0" w:color="00AEA8" w:themeColor="accent1"/>
              <w:right w:val="single" w:sz="18" w:space="0" w:color="00AEA8" w:themeColor="accent1"/>
            </w:tcBorders>
          </w:tcPr>
          <w:p w14:paraId="6F843A64" w14:textId="77777777" w:rsidR="00AB25AF" w:rsidRPr="005C558A" w:rsidRDefault="00AB25A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3EC1047E" w14:textId="77777777" w:rsidR="00AB25AF" w:rsidRPr="005C558A" w:rsidRDefault="00AB25A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992" w:type="dxa"/>
            <w:tcBorders>
              <w:top w:val="single" w:sz="18" w:space="0" w:color="00AEA8" w:themeColor="accent1"/>
              <w:left w:val="single" w:sz="18" w:space="0" w:color="00AEA8" w:themeColor="accent1"/>
              <w:right w:val="single" w:sz="18" w:space="0" w:color="00AEA8" w:themeColor="accent1"/>
            </w:tcBorders>
          </w:tcPr>
          <w:p w14:paraId="0DD61A7C" w14:textId="77777777" w:rsidR="00AB25AF" w:rsidRPr="005C558A" w:rsidRDefault="00AB25A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693" w:type="dxa"/>
            <w:tcBorders>
              <w:top w:val="single" w:sz="18" w:space="0" w:color="00AEA8" w:themeColor="accent1"/>
              <w:left w:val="single" w:sz="18" w:space="0" w:color="00AEA8" w:themeColor="accent1"/>
              <w:right w:val="nil"/>
            </w:tcBorders>
          </w:tcPr>
          <w:p w14:paraId="705C4FF3" w14:textId="48B4DFB5"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71B932F9" w14:textId="3BC53AC1" w:rsidR="00AB25AF"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Pr>
                <w:lang w:val="en-US"/>
              </w:rPr>
              <w:t>2023</w:t>
            </w:r>
          </w:p>
        </w:tc>
      </w:tr>
    </w:tbl>
    <w:p w14:paraId="464C1AF7" w14:textId="77777777" w:rsidR="00AB25AF" w:rsidRDefault="00AB25AF" w:rsidP="00AB25AF">
      <w:pPr>
        <w:pStyle w:val="BodyText"/>
      </w:pPr>
    </w:p>
    <w:p w14:paraId="4134FEE9" w14:textId="77777777" w:rsidR="00AB25AF" w:rsidRDefault="00AB25AF" w:rsidP="00AB25AF">
      <w:pPr>
        <w:pStyle w:val="BodyText"/>
      </w:pPr>
    </w:p>
    <w:p w14:paraId="5B2FAAED" w14:textId="4E7E946B" w:rsidR="004F185D" w:rsidRPr="00A554F7" w:rsidRDefault="00460071" w:rsidP="007D77FD">
      <w:pPr>
        <w:pStyle w:val="NbrHeading1"/>
        <w:numPr>
          <w:ilvl w:val="0"/>
          <w:numId w:val="15"/>
        </w:numPr>
        <w:ind w:left="567" w:hanging="567"/>
      </w:pPr>
      <w:bookmarkStart w:id="75" w:name="CPD"/>
      <w:bookmarkStart w:id="76" w:name="_Toc65502277"/>
      <w:bookmarkEnd w:id="75"/>
      <w:r>
        <w:lastRenderedPageBreak/>
        <w:t>Continuing professional development (CPD)</w:t>
      </w:r>
      <w:bookmarkEnd w:id="76"/>
    </w:p>
    <w:p w14:paraId="28F3136F" w14:textId="77963868" w:rsidR="00B70E63" w:rsidRPr="00F970D3" w:rsidRDefault="00B70E63" w:rsidP="00B70E63">
      <w:pPr>
        <w:pStyle w:val="BodyText"/>
        <w:rPr>
          <w:bCs/>
          <w:iCs/>
          <w:caps/>
        </w:rPr>
      </w:pPr>
      <w:bookmarkStart w:id="77" w:name="_Hlk10806730"/>
      <w:bookmarkStart w:id="78" w:name="_Hlk10799720"/>
      <w:r w:rsidRPr="00F970D3">
        <w:t>This guideline outlines the appropriate standard expected of a registered veterinary practitioner in the course of veterinary practice. This guideline should be read in conjunction with other related guidelines.</w:t>
      </w:r>
    </w:p>
    <w:p w14:paraId="34E1DCFC" w14:textId="77777777" w:rsidR="00A53CA4" w:rsidRPr="00A53CA4" w:rsidRDefault="00A53CA4" w:rsidP="00A53CA4">
      <w:pPr>
        <w:pStyle w:val="BodyText"/>
      </w:pPr>
      <w:r w:rsidRPr="00A53CA4">
        <w:t>Professional conduct under this Guideline is demonstrated by the following:</w:t>
      </w:r>
    </w:p>
    <w:p w14:paraId="08C55180" w14:textId="77777777" w:rsidR="004B009A" w:rsidRDefault="004B009A" w:rsidP="007D77FD">
      <w:pPr>
        <w:pStyle w:val="BodyText"/>
        <w:numPr>
          <w:ilvl w:val="1"/>
          <w:numId w:val="15"/>
        </w:numPr>
        <w:ind w:left="709" w:hanging="709"/>
      </w:pPr>
      <w:r>
        <w:t>A veterinary practitioner participates in Continuing Professional Development (CPD) programs sufficient to demonstrate the maintenance of their competency in their chosen field of veterinary practice.</w:t>
      </w:r>
    </w:p>
    <w:p w14:paraId="14D43E0B" w14:textId="33EABEB6" w:rsidR="004B009A" w:rsidRDefault="004B009A" w:rsidP="007D77FD">
      <w:pPr>
        <w:pStyle w:val="BodyText"/>
        <w:numPr>
          <w:ilvl w:val="1"/>
          <w:numId w:val="15"/>
        </w:numPr>
        <w:ind w:left="709" w:hanging="709"/>
      </w:pPr>
      <w:r>
        <w:t xml:space="preserve">A veterinary practitioner </w:t>
      </w:r>
      <w:r w:rsidR="00FF0203">
        <w:t>must</w:t>
      </w:r>
      <w:r>
        <w:t xml:space="preserve"> complete 60 CPD units over a consecutive three-year cycle to retain Victorian registration</w:t>
      </w:r>
      <w:r w:rsidR="00600559">
        <w:t>, irrespective of their conditions of employment or hours worked</w:t>
      </w:r>
      <w:r>
        <w:t>. At least 15 units must consist of structured activities, while the remaining 45 units may comprise both structured and unstructured activities.</w:t>
      </w:r>
    </w:p>
    <w:p w14:paraId="2D5CFBB9" w14:textId="122B4EFD" w:rsidR="004B009A" w:rsidRDefault="004B009A" w:rsidP="007D77FD">
      <w:pPr>
        <w:pStyle w:val="BodyText"/>
        <w:numPr>
          <w:ilvl w:val="1"/>
          <w:numId w:val="15"/>
        </w:numPr>
        <w:ind w:left="709" w:hanging="709"/>
      </w:pPr>
      <w:r>
        <w:t xml:space="preserve">A veterinary practitioner completes an annual declaration about CPD </w:t>
      </w:r>
      <w:r w:rsidR="005C0660">
        <w:t>under</w:t>
      </w:r>
      <w:r>
        <w:t>taken during the previous year and retains documented evidence of its successful completion.</w:t>
      </w:r>
    </w:p>
    <w:p w14:paraId="3339B899" w14:textId="6E9BF25B" w:rsidR="00AB25AF" w:rsidRDefault="004B009A" w:rsidP="007D77FD">
      <w:pPr>
        <w:pStyle w:val="BodyText"/>
        <w:numPr>
          <w:ilvl w:val="1"/>
          <w:numId w:val="15"/>
        </w:numPr>
        <w:ind w:left="709" w:hanging="709"/>
      </w:pPr>
      <w:r>
        <w:t>A veterinary practitioner retains records of their CPD for a minimum period of three years from the date of its completion and provides these to the Board when requested to do so.</w:t>
      </w:r>
    </w:p>
    <w:p w14:paraId="0AE19DE2" w14:textId="77777777" w:rsidR="00AB25AF" w:rsidRDefault="00AB25AF" w:rsidP="00AB25AF">
      <w:pPr>
        <w:pStyle w:val="Heading2"/>
      </w:pPr>
      <w:bookmarkStart w:id="79" w:name="_Toc54445954"/>
      <w:bookmarkStart w:id="80" w:name="_Toc54894656"/>
      <w:bookmarkStart w:id="81" w:name="_Toc54939766"/>
      <w:r w:rsidRPr="00337CA9">
        <w:t xml:space="preserve">Related </w:t>
      </w:r>
      <w:r>
        <w:t>Guidelines</w:t>
      </w:r>
      <w:bookmarkEnd w:id="79"/>
      <w:bookmarkEnd w:id="80"/>
      <w:bookmarkEnd w:id="81"/>
    </w:p>
    <w:p w14:paraId="06D93430" w14:textId="4FA32090" w:rsidR="002204AC" w:rsidRDefault="007403D4" w:rsidP="002204AC">
      <w:pPr>
        <w:pStyle w:val="BodyText"/>
        <w:tabs>
          <w:tab w:val="left" w:pos="567"/>
        </w:tabs>
      </w:pPr>
      <w:r w:rsidRPr="00A93530">
        <w:t>G</w:t>
      </w:r>
      <w:r w:rsidR="002204AC">
        <w:t>4</w:t>
      </w:r>
      <w:r>
        <w:tab/>
      </w:r>
      <w:hyperlink w:anchor="Comms" w:history="1">
        <w:r w:rsidR="002204AC" w:rsidRPr="002204AC">
          <w:rPr>
            <w:rStyle w:val="Hyperlink"/>
          </w:rPr>
          <w:t>Communication between veterinary practitioner and owner or professional peers</w:t>
        </w:r>
      </w:hyperlink>
    </w:p>
    <w:p w14:paraId="320CE814" w14:textId="402502FD" w:rsidR="007403D4" w:rsidRDefault="002204AC" w:rsidP="002204AC">
      <w:pPr>
        <w:pStyle w:val="BodyText"/>
        <w:tabs>
          <w:tab w:val="left" w:pos="567"/>
        </w:tabs>
      </w:pPr>
      <w:r>
        <w:t>G9</w:t>
      </w:r>
      <w:r>
        <w:tab/>
      </w:r>
      <w:hyperlink w:anchor="Competence" w:history="1">
        <w:r w:rsidRPr="002204AC">
          <w:rPr>
            <w:rStyle w:val="Hyperlink"/>
          </w:rPr>
          <w:t>Practising within areas of technical competence</w:t>
        </w:r>
      </w:hyperlink>
    </w:p>
    <w:p w14:paraId="32E11E1A" w14:textId="4F90A752" w:rsidR="003E2F16" w:rsidRDefault="00A64584" w:rsidP="008943CB">
      <w:pPr>
        <w:pStyle w:val="Heading2"/>
      </w:pPr>
      <w:r>
        <w:t>Context</w:t>
      </w:r>
      <w:r w:rsidR="008943CB">
        <w:t xml:space="preserve"> – Continuing professional development (CPD)</w:t>
      </w:r>
    </w:p>
    <w:tbl>
      <w:tblPr>
        <w:tblStyle w:val="VetBoardTable"/>
        <w:tblW w:w="0" w:type="auto"/>
        <w:tblInd w:w="-5" w:type="dxa"/>
        <w:tblLook w:val="04A0" w:firstRow="1" w:lastRow="0" w:firstColumn="1" w:lastColumn="0" w:noHBand="0" w:noVBand="1"/>
      </w:tblPr>
      <w:tblGrid>
        <w:gridCol w:w="9741"/>
      </w:tblGrid>
      <w:tr w:rsidR="003E2F16" w14:paraId="7685ADBC" w14:textId="77777777" w:rsidTr="00997C1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64822A1F" w14:textId="75A7D904" w:rsidR="00271246" w:rsidRDefault="00271246" w:rsidP="00271246">
            <w:pPr>
              <w:pStyle w:val="TableText"/>
              <w:spacing w:after="160"/>
            </w:pPr>
            <w:r>
              <w:t>Continuing professional development (CPD) is an essential part of a profession</w:t>
            </w:r>
            <w:r>
              <w:rPr>
                <w:rFonts w:hint="cs"/>
              </w:rPr>
              <w:t>’</w:t>
            </w:r>
            <w:r>
              <w:t xml:space="preserve">s activities. CPD provides assurance to the general public </w:t>
            </w:r>
            <w:r w:rsidR="009949A1">
              <w:t xml:space="preserve">and professional peers </w:t>
            </w:r>
            <w:r>
              <w:t xml:space="preserve">that registered veterinary practitioners are continually updating and improving their skills. </w:t>
            </w:r>
          </w:p>
          <w:p w14:paraId="7096D7A7" w14:textId="41A38D90" w:rsidR="00271246" w:rsidRDefault="00271246" w:rsidP="00271246">
            <w:pPr>
              <w:pStyle w:val="TableText"/>
              <w:spacing w:after="160"/>
            </w:pPr>
            <w:r>
              <w:t>Career</w:t>
            </w:r>
            <w:r w:rsidR="005A0B77">
              <w:t>-</w:t>
            </w:r>
            <w:r>
              <w:t>based CPD improves service provision directly and indirectly through positively impacting workplace culture. CPD provides an opportunity for a veterinary practitioner to pursue a balance of technical and personal knowledge, skills and capabilities. Diverse opportunities for CPD exist, for example</w:t>
            </w:r>
            <w:r w:rsidR="005A0B77">
              <w:t xml:space="preserve"> </w:t>
            </w:r>
            <w:r>
              <w:t>in ethics and professional governance, acquisition of scientific knowledge or technical skills, leadership and practice management skills, communication</w:t>
            </w:r>
            <w:r w:rsidR="005A0B77">
              <w:t xml:space="preserve"> </w:t>
            </w:r>
            <w:r>
              <w:t xml:space="preserve">or regulatory update. </w:t>
            </w:r>
          </w:p>
          <w:p w14:paraId="65DC0D30" w14:textId="036A6EB7" w:rsidR="00271246" w:rsidRDefault="00271246" w:rsidP="00271246">
            <w:pPr>
              <w:pStyle w:val="TableText"/>
              <w:spacing w:after="160"/>
            </w:pPr>
            <w:r>
              <w:t xml:space="preserve">Continuing development strengthens the collaboration between the veterinary practitioner, the veterinary team and an owner in the delivery of contemporary veterinary services to a standard expected by the public and professional peers. </w:t>
            </w:r>
          </w:p>
          <w:p w14:paraId="45F2DD74" w14:textId="2222F057" w:rsidR="00271246" w:rsidRDefault="00271246" w:rsidP="00271246">
            <w:pPr>
              <w:pStyle w:val="TableText"/>
              <w:spacing w:after="160"/>
            </w:pPr>
            <w:r>
              <w:t xml:space="preserve">The </w:t>
            </w:r>
            <w:r w:rsidR="00930054">
              <w:t>Board</w:t>
            </w:r>
            <w:r>
              <w:t xml:space="preserve"> requires all registered veterinary practitioners to undertake CPD as a condition of their registration. </w:t>
            </w:r>
          </w:p>
          <w:p w14:paraId="11267E04" w14:textId="77777777" w:rsidR="00271246" w:rsidRDefault="00271246" w:rsidP="00271246">
            <w:pPr>
              <w:pStyle w:val="TableText"/>
              <w:spacing w:after="160"/>
            </w:pPr>
            <w:r>
              <w:t>A veterinary practitioner retains evidence of their CPD in a form that clearly outlines the intended improvement to their skills and knowledge once completed.</w:t>
            </w:r>
          </w:p>
          <w:p w14:paraId="73A75C1D" w14:textId="5D2C4C48" w:rsidR="003E2F16" w:rsidRDefault="00271246" w:rsidP="00271246">
            <w:pPr>
              <w:pStyle w:val="TableText"/>
              <w:spacing w:after="160"/>
            </w:pPr>
            <w:r>
              <w:t xml:space="preserve">A veterinary practitioner can </w:t>
            </w:r>
            <w:r w:rsidR="00C95660">
              <w:t>ask</w:t>
            </w:r>
            <w:r>
              <w:t xml:space="preserve"> the Board to evaluate whether proposed CPD would qualify as structured or unstructured unit</w:t>
            </w:r>
            <w:r w:rsidR="008C10FD">
              <w:t>s</w:t>
            </w:r>
            <w:r>
              <w:t xml:space="preserve"> under CPD requirements.  </w:t>
            </w:r>
          </w:p>
        </w:tc>
      </w:tr>
    </w:tbl>
    <w:p w14:paraId="23496DB4" w14:textId="1D8A5B71" w:rsidR="00D065C9" w:rsidRDefault="00D065C9" w:rsidP="0054419F">
      <w:pPr>
        <w:pStyle w:val="BodyText"/>
        <w:spacing w:after="0"/>
      </w:pPr>
    </w:p>
    <w:p w14:paraId="5FE2D232" w14:textId="77777777" w:rsidR="00D065C9" w:rsidRDefault="00D065C9">
      <w:pPr>
        <w:spacing w:before="80" w:after="80"/>
        <w:rPr>
          <w:rFonts w:eastAsia="Times New Roman" w:cs="Times New Roman"/>
          <w:color w:val="404040" w:themeColor="text1" w:themeTint="BF"/>
          <w:sz w:val="20"/>
          <w:szCs w:val="24"/>
          <w:lang w:eastAsia="en-AU"/>
        </w:rPr>
      </w:pPr>
      <w:r>
        <w:br w:type="page"/>
      </w:r>
    </w:p>
    <w:p w14:paraId="76971841" w14:textId="77777777" w:rsidR="00AB25AF" w:rsidRPr="00C91A7A" w:rsidRDefault="00AB25AF" w:rsidP="0054419F">
      <w:pPr>
        <w:pStyle w:val="BodyText"/>
        <w:spacing w:after="0"/>
      </w:pPr>
    </w:p>
    <w:tbl>
      <w:tblPr>
        <w:tblStyle w:val="VetBoardLinedTable"/>
        <w:tblW w:w="9781" w:type="dxa"/>
        <w:tblLook w:val="06A0" w:firstRow="1" w:lastRow="0" w:firstColumn="1" w:lastColumn="0" w:noHBand="1" w:noVBand="1"/>
      </w:tblPr>
      <w:tblGrid>
        <w:gridCol w:w="3402"/>
        <w:gridCol w:w="2552"/>
        <w:gridCol w:w="992"/>
        <w:gridCol w:w="2835"/>
      </w:tblGrid>
      <w:tr w:rsidR="00AB25AF" w14:paraId="1ECB2770" w14:textId="77777777" w:rsidTr="00DC6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53026AE1" w14:textId="77777777" w:rsidR="00AB25AF" w:rsidRPr="007406AF" w:rsidRDefault="00AB25AF" w:rsidP="00181DA4">
            <w:pPr>
              <w:pStyle w:val="TableHeading"/>
              <w:rPr>
                <w:sz w:val="26"/>
                <w:szCs w:val="26"/>
                <w:lang w:val="en-US"/>
              </w:rPr>
            </w:pPr>
            <w:r w:rsidRPr="007406AF">
              <w:rPr>
                <w:sz w:val="26"/>
                <w:szCs w:val="26"/>
                <w:lang w:val="en-US"/>
              </w:rPr>
              <w:t>Publication history</w:t>
            </w:r>
          </w:p>
        </w:tc>
      </w:tr>
      <w:tr w:rsidR="00AB25AF" w14:paraId="32BDDB02" w14:textId="77777777" w:rsidTr="00C045AC">
        <w:tc>
          <w:tcPr>
            <w:cnfStyle w:val="001000000000" w:firstRow="0" w:lastRow="0" w:firstColumn="1" w:lastColumn="0" w:oddVBand="0" w:evenVBand="0" w:oddHBand="0" w:evenHBand="0" w:firstRowFirstColumn="0" w:firstRowLastColumn="0" w:lastRowFirstColumn="0" w:lastRowLastColumn="0"/>
            <w:tcW w:w="3402" w:type="dxa"/>
            <w:tcBorders>
              <w:bottom w:val="single" w:sz="18" w:space="0" w:color="00AEA8" w:themeColor="accent1"/>
            </w:tcBorders>
          </w:tcPr>
          <w:p w14:paraId="72B4A42A" w14:textId="77777777" w:rsidR="00AB25AF" w:rsidRDefault="00AB25AF" w:rsidP="00181DA4">
            <w:pPr>
              <w:pStyle w:val="TableHeading"/>
              <w:rPr>
                <w:lang w:val="en-US"/>
              </w:rPr>
            </w:pPr>
            <w:r>
              <w:rPr>
                <w:lang w:val="en-US"/>
              </w:rPr>
              <w:t xml:space="preserve">Guideline </w:t>
            </w:r>
          </w:p>
        </w:tc>
        <w:tc>
          <w:tcPr>
            <w:tcW w:w="2552" w:type="dxa"/>
            <w:tcBorders>
              <w:left w:val="single" w:sz="18" w:space="0" w:color="00AEA8" w:themeColor="accent1"/>
              <w:bottom w:val="single" w:sz="18" w:space="0" w:color="00AEA8" w:themeColor="accent1"/>
              <w:right w:val="single" w:sz="18" w:space="0" w:color="00AEA8" w:themeColor="accent1"/>
            </w:tcBorders>
          </w:tcPr>
          <w:p w14:paraId="170ACD1B" w14:textId="77777777" w:rsidR="00AB25AF" w:rsidRDefault="00AB25AF"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992" w:type="dxa"/>
            <w:tcBorders>
              <w:left w:val="single" w:sz="18" w:space="0" w:color="00AEA8" w:themeColor="accent1"/>
              <w:right w:val="single" w:sz="18" w:space="0" w:color="00AEA8" w:themeColor="accent1"/>
            </w:tcBorders>
          </w:tcPr>
          <w:p w14:paraId="146B4360" w14:textId="5619B43A" w:rsidR="00AB25AF" w:rsidRDefault="00CE652E"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w:t>
            </w:r>
            <w:r w:rsidR="00AB25AF">
              <w:rPr>
                <w:lang w:val="en-US"/>
              </w:rPr>
              <w:t xml:space="preserve"> number</w:t>
            </w:r>
          </w:p>
        </w:tc>
        <w:tc>
          <w:tcPr>
            <w:tcW w:w="2835" w:type="dxa"/>
            <w:tcBorders>
              <w:left w:val="single" w:sz="18" w:space="0" w:color="00AEA8" w:themeColor="accent1"/>
            </w:tcBorders>
          </w:tcPr>
          <w:p w14:paraId="7204870C" w14:textId="77777777" w:rsidR="00AB25AF" w:rsidRDefault="00AB25AF"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DC6CDC" w14:paraId="68EE1ED5" w14:textId="77777777" w:rsidTr="00C045AC">
        <w:tc>
          <w:tcPr>
            <w:cnfStyle w:val="001000000000" w:firstRow="0" w:lastRow="0" w:firstColumn="1" w:lastColumn="0" w:oddVBand="0" w:evenVBand="0" w:oddHBand="0" w:evenHBand="0" w:firstRowFirstColumn="0" w:firstRowLastColumn="0" w:lastRowFirstColumn="0" w:lastRowLastColumn="0"/>
            <w:tcW w:w="3402" w:type="dxa"/>
            <w:tcBorders>
              <w:top w:val="single" w:sz="18" w:space="0" w:color="00AEA8" w:themeColor="accent1"/>
            </w:tcBorders>
          </w:tcPr>
          <w:p w14:paraId="3887BB1C" w14:textId="73F192D4" w:rsidR="00AB25AF" w:rsidRPr="005C558A" w:rsidRDefault="00AB25AF" w:rsidP="00181DA4">
            <w:pPr>
              <w:pStyle w:val="TableText"/>
              <w:rPr>
                <w:lang w:val="en-US"/>
              </w:rPr>
            </w:pPr>
            <w:r>
              <w:rPr>
                <w:lang w:val="en-US"/>
              </w:rPr>
              <w:t>VPRRV Guideline 10: Continuing professional development</w:t>
            </w:r>
          </w:p>
        </w:tc>
        <w:tc>
          <w:tcPr>
            <w:tcW w:w="2552" w:type="dxa"/>
            <w:tcBorders>
              <w:top w:val="single" w:sz="18" w:space="0" w:color="00AEA8" w:themeColor="accent1"/>
              <w:right w:val="single" w:sz="18" w:space="0" w:color="00AEA8" w:themeColor="accent1"/>
            </w:tcBorders>
          </w:tcPr>
          <w:p w14:paraId="4A2203C7" w14:textId="77777777" w:rsidR="00AB25AF" w:rsidRPr="005C558A" w:rsidRDefault="00AB25A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15F7C4A2" w14:textId="77777777" w:rsidR="00AB25AF" w:rsidRPr="005C558A" w:rsidRDefault="00AB25A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992" w:type="dxa"/>
            <w:tcBorders>
              <w:top w:val="single" w:sz="18" w:space="0" w:color="00AEA8" w:themeColor="accent1"/>
              <w:left w:val="single" w:sz="18" w:space="0" w:color="00AEA8" w:themeColor="accent1"/>
              <w:right w:val="single" w:sz="18" w:space="0" w:color="00AEA8" w:themeColor="accent1"/>
            </w:tcBorders>
          </w:tcPr>
          <w:p w14:paraId="5D3F3E6F" w14:textId="77777777" w:rsidR="00AB25AF" w:rsidRPr="005C558A" w:rsidRDefault="00AB25A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835" w:type="dxa"/>
            <w:tcBorders>
              <w:top w:val="single" w:sz="18" w:space="0" w:color="00AEA8" w:themeColor="accent1"/>
              <w:left w:val="single" w:sz="18" w:space="0" w:color="00AEA8" w:themeColor="accent1"/>
              <w:right w:val="nil"/>
            </w:tcBorders>
          </w:tcPr>
          <w:p w14:paraId="589FC0EC" w14:textId="13F786A5"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0372DF53" w14:textId="186BDC27" w:rsidR="00AB25AF"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Pr>
                <w:lang w:val="en-US"/>
              </w:rPr>
              <w:t>2023</w:t>
            </w:r>
          </w:p>
        </w:tc>
      </w:tr>
    </w:tbl>
    <w:p w14:paraId="6F794F52" w14:textId="77777777" w:rsidR="00AB25AF" w:rsidRDefault="00AB25AF" w:rsidP="00AB25AF">
      <w:pPr>
        <w:pStyle w:val="BodyText"/>
      </w:pPr>
    </w:p>
    <w:p w14:paraId="465F9EAA" w14:textId="60475A0A" w:rsidR="00981313" w:rsidRPr="00FB110A" w:rsidRDefault="0023384E" w:rsidP="007D77FD">
      <w:pPr>
        <w:pStyle w:val="NbrHeading1"/>
        <w:numPr>
          <w:ilvl w:val="0"/>
          <w:numId w:val="15"/>
        </w:numPr>
        <w:ind w:left="567" w:hanging="567"/>
      </w:pPr>
      <w:bookmarkStart w:id="82" w:name="Conflict"/>
      <w:bookmarkStart w:id="83" w:name="_Toc65502278"/>
      <w:bookmarkEnd w:id="77"/>
      <w:bookmarkEnd w:id="78"/>
      <w:bookmarkEnd w:id="82"/>
      <w:r>
        <w:lastRenderedPageBreak/>
        <w:t>Managing conflicts of interest</w:t>
      </w:r>
      <w:bookmarkEnd w:id="83"/>
    </w:p>
    <w:p w14:paraId="6651B582" w14:textId="66F0731B" w:rsidR="0025011A" w:rsidRPr="00C91310" w:rsidRDefault="0025011A" w:rsidP="0025011A">
      <w:pPr>
        <w:pStyle w:val="BodyText"/>
      </w:pPr>
      <w:r w:rsidRPr="00F970D3">
        <w:t>This guideline outlines the appropriate standard expected of a registered veterinary practitioner in the course of veterinary practice. This guideline should be read in conjunction with other related guidelines.</w:t>
      </w:r>
    </w:p>
    <w:p w14:paraId="371320E7" w14:textId="77777777" w:rsidR="00A53CA4" w:rsidRPr="00A53CA4" w:rsidRDefault="00A53CA4" w:rsidP="00A53CA4">
      <w:pPr>
        <w:pStyle w:val="BodyText"/>
      </w:pPr>
      <w:r w:rsidRPr="00A53CA4">
        <w:t>Professional conduct under this Guideline is demonstrated by the following:</w:t>
      </w:r>
    </w:p>
    <w:p w14:paraId="37B62754" w14:textId="7C3E0B21" w:rsidR="005229A5" w:rsidRDefault="005229A5" w:rsidP="007D77FD">
      <w:pPr>
        <w:pStyle w:val="BodyText"/>
        <w:numPr>
          <w:ilvl w:val="1"/>
          <w:numId w:val="15"/>
        </w:numPr>
        <w:ind w:left="709" w:hanging="709"/>
      </w:pPr>
      <w:r>
        <w:t xml:space="preserve">A veterinary practitioner takes reasonable steps to avoid conflicts of interest. Where a conflict of interest cannot be avoided, a veterinary practitioner should declare the conflict to the </w:t>
      </w:r>
      <w:r w:rsidR="004515AC">
        <w:t>affected</w:t>
      </w:r>
      <w:r w:rsidR="0039288F">
        <w:t xml:space="preserve"> </w:t>
      </w:r>
      <w:r>
        <w:t xml:space="preserve">parties </w:t>
      </w:r>
      <w:r w:rsidR="0039288F">
        <w:t>and</w:t>
      </w:r>
      <w:r w:rsidR="006A0E72">
        <w:t xml:space="preserve"> their intended approach to managing the conflict </w:t>
      </w:r>
      <w:r w:rsidR="001265D0">
        <w:t xml:space="preserve">so as </w:t>
      </w:r>
      <w:r w:rsidR="006A0E72">
        <w:t>to</w:t>
      </w:r>
      <w:r w:rsidR="000366C4">
        <w:t xml:space="preserve"> </w:t>
      </w:r>
      <w:r w:rsidR="006A0E72">
        <w:t>minimise any potentially adverse impact</w:t>
      </w:r>
      <w:r>
        <w:t>.</w:t>
      </w:r>
    </w:p>
    <w:p w14:paraId="620F9A9B" w14:textId="77777777" w:rsidR="005229A5" w:rsidRDefault="005229A5" w:rsidP="007D77FD">
      <w:pPr>
        <w:pStyle w:val="BodyText"/>
        <w:numPr>
          <w:ilvl w:val="1"/>
          <w:numId w:val="15"/>
        </w:numPr>
        <w:ind w:left="709" w:hanging="709"/>
      </w:pPr>
      <w:r>
        <w:t>A veterinary practitioner does not seek or accept inducements that may influence their treatment or management decisions away from best practice.</w:t>
      </w:r>
    </w:p>
    <w:p w14:paraId="3E4DA39F" w14:textId="63B5379A" w:rsidR="00C91310" w:rsidRDefault="005229A5" w:rsidP="007D77FD">
      <w:pPr>
        <w:pStyle w:val="BodyText"/>
        <w:numPr>
          <w:ilvl w:val="1"/>
          <w:numId w:val="15"/>
        </w:numPr>
        <w:ind w:left="709" w:hanging="709"/>
      </w:pPr>
      <w:r>
        <w:t xml:space="preserve">A veterinary practitioner considers what is in the best interest of </w:t>
      </w:r>
      <w:r w:rsidR="0037117D">
        <w:t>an</w:t>
      </w:r>
      <w:r>
        <w:t xml:space="preserve"> animal when providing treatment or advice on the management of </w:t>
      </w:r>
      <w:r w:rsidR="0037117D">
        <w:t>the</w:t>
      </w:r>
      <w:r>
        <w:t xml:space="preserve"> animal</w:t>
      </w:r>
      <w:r>
        <w:rPr>
          <w:rFonts w:hint="cs"/>
        </w:rPr>
        <w:t>’</w:t>
      </w:r>
      <w:r>
        <w:t>s wellbeing or when referring the animal and owner to another veterinary practitioner</w:t>
      </w:r>
      <w:r w:rsidR="00981313">
        <w:t>.</w:t>
      </w:r>
    </w:p>
    <w:p w14:paraId="7D8CE181" w14:textId="77777777" w:rsidR="00273596" w:rsidRDefault="00273596" w:rsidP="00273596">
      <w:pPr>
        <w:pStyle w:val="Heading2"/>
      </w:pPr>
      <w:bookmarkStart w:id="84" w:name="_Toc54894660"/>
      <w:bookmarkStart w:id="85" w:name="_Toc54939770"/>
      <w:r w:rsidRPr="00337CA9">
        <w:t xml:space="preserve">Related </w:t>
      </w:r>
      <w:r>
        <w:t>Guidelines</w:t>
      </w:r>
      <w:bookmarkEnd w:id="84"/>
      <w:bookmarkEnd w:id="85"/>
    </w:p>
    <w:p w14:paraId="150EF4CE" w14:textId="77777777" w:rsidR="00A50818" w:rsidRDefault="00A50818" w:rsidP="00A50818">
      <w:pPr>
        <w:pStyle w:val="BodyText"/>
        <w:tabs>
          <w:tab w:val="left" w:pos="567"/>
        </w:tabs>
        <w:rPr>
          <w:rStyle w:val="Hyperlink"/>
        </w:rPr>
      </w:pPr>
      <w:r>
        <w:t>G2</w:t>
      </w:r>
      <w:r>
        <w:tab/>
      </w:r>
      <w:hyperlink w:anchor="AnimalWellbeing" w:history="1">
        <w:r w:rsidRPr="00CE4C61">
          <w:rPr>
            <w:rStyle w:val="Hyperlink"/>
          </w:rPr>
          <w:t>Animal wellbeing</w:t>
        </w:r>
      </w:hyperlink>
    </w:p>
    <w:p w14:paraId="3A66081E" w14:textId="0C093390" w:rsidR="002B0E45" w:rsidRDefault="00273596" w:rsidP="002B0E45">
      <w:pPr>
        <w:pStyle w:val="BodyText"/>
        <w:tabs>
          <w:tab w:val="left" w:pos="567"/>
        </w:tabs>
      </w:pPr>
      <w:r w:rsidRPr="00A93530">
        <w:t>G</w:t>
      </w:r>
      <w:r w:rsidR="002B0E45">
        <w:t>4</w:t>
      </w:r>
      <w:r>
        <w:tab/>
      </w:r>
      <w:hyperlink w:anchor="Comms" w:history="1">
        <w:r w:rsidR="002B0E45" w:rsidRPr="00CE4C61">
          <w:rPr>
            <w:rStyle w:val="Hyperlink"/>
          </w:rPr>
          <w:t>Communication between veterinary practitioner and owner or professional peers</w:t>
        </w:r>
      </w:hyperlink>
    </w:p>
    <w:p w14:paraId="775235CB" w14:textId="580BC20D" w:rsidR="002B0E45" w:rsidRDefault="002B0E45" w:rsidP="002B0E45">
      <w:pPr>
        <w:pStyle w:val="BodyText"/>
        <w:tabs>
          <w:tab w:val="left" w:pos="567"/>
        </w:tabs>
      </w:pPr>
      <w:r>
        <w:t>G</w:t>
      </w:r>
      <w:r w:rsidR="001221E1">
        <w:t>14</w:t>
      </w:r>
      <w:r w:rsidR="001221E1">
        <w:tab/>
      </w:r>
      <w:hyperlink w:anchor="Medicines" w:history="1">
        <w:r w:rsidRPr="00CE4C61">
          <w:rPr>
            <w:rStyle w:val="Hyperlink"/>
          </w:rPr>
          <w:t>Supply and use of veterinary medications</w:t>
        </w:r>
      </w:hyperlink>
    </w:p>
    <w:p w14:paraId="0C5C1DD0" w14:textId="2E0760D0" w:rsidR="00092D84" w:rsidRDefault="00092D84" w:rsidP="002B0E45">
      <w:pPr>
        <w:pStyle w:val="BodyText"/>
        <w:tabs>
          <w:tab w:val="left" w:pos="567"/>
        </w:tabs>
      </w:pPr>
      <w:r w:rsidRPr="00FE1326">
        <w:t>G18</w:t>
      </w:r>
      <w:r w:rsidRPr="00FE1326">
        <w:tab/>
      </w:r>
      <w:hyperlink w:anchor="Euthanasia" w:history="1">
        <w:r w:rsidRPr="00FE1326">
          <w:rPr>
            <w:rStyle w:val="Hyperlink"/>
          </w:rPr>
          <w:t>End of life veterinary services</w:t>
        </w:r>
      </w:hyperlink>
    </w:p>
    <w:p w14:paraId="20B41511" w14:textId="2EB8BA10" w:rsidR="00273596" w:rsidRDefault="001221E1" w:rsidP="002B0E45">
      <w:pPr>
        <w:pStyle w:val="BodyText"/>
        <w:tabs>
          <w:tab w:val="left" w:pos="567"/>
        </w:tabs>
        <w:rPr>
          <w:rStyle w:val="Hyperlink"/>
        </w:rPr>
      </w:pPr>
      <w:r>
        <w:t>G</w:t>
      </w:r>
      <w:r w:rsidR="00CE4C61">
        <w:t>19</w:t>
      </w:r>
      <w:r w:rsidR="00CE4C61">
        <w:tab/>
      </w:r>
      <w:hyperlink w:anchor="Certificates" w:history="1">
        <w:r w:rsidR="002B0E45" w:rsidRPr="00CE4C61">
          <w:rPr>
            <w:rStyle w:val="Hyperlink"/>
          </w:rPr>
          <w:t>Veterinary certificates</w:t>
        </w:r>
      </w:hyperlink>
    </w:p>
    <w:p w14:paraId="001BE121" w14:textId="0C112B72" w:rsidR="003E2F16" w:rsidRDefault="00A64584" w:rsidP="008943CB">
      <w:pPr>
        <w:pStyle w:val="Heading2"/>
      </w:pPr>
      <w:r>
        <w:t>Context</w:t>
      </w:r>
      <w:r w:rsidR="008943CB">
        <w:t xml:space="preserve"> – Managing conflicts of interest</w:t>
      </w:r>
    </w:p>
    <w:tbl>
      <w:tblPr>
        <w:tblStyle w:val="VetBoardTable"/>
        <w:tblW w:w="0" w:type="auto"/>
        <w:tblInd w:w="-5" w:type="dxa"/>
        <w:tblLook w:val="04A0" w:firstRow="1" w:lastRow="0" w:firstColumn="1" w:lastColumn="0" w:noHBand="0" w:noVBand="1"/>
      </w:tblPr>
      <w:tblGrid>
        <w:gridCol w:w="9741"/>
      </w:tblGrid>
      <w:tr w:rsidR="003E2F16" w14:paraId="02F0F450" w14:textId="77777777" w:rsidTr="00997C1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59B5735E" w14:textId="76018ED5" w:rsidR="008B6779" w:rsidRDefault="008B6779" w:rsidP="008B6779">
            <w:pPr>
              <w:pStyle w:val="TableText"/>
              <w:spacing w:after="160"/>
            </w:pPr>
            <w:r>
              <w:t xml:space="preserve">A conflict of interest may arise when a veterinary practitioner has financial, professional or private interests or relationships with third parties that may affect, or have the appearance of affecting, the decisions they make </w:t>
            </w:r>
            <w:r w:rsidR="00251E44">
              <w:t>about</w:t>
            </w:r>
            <w:r>
              <w:t xml:space="preserve"> the care and/or treatment of an animal.</w:t>
            </w:r>
          </w:p>
          <w:p w14:paraId="2117BE42" w14:textId="2942BF51" w:rsidR="008B6779" w:rsidRDefault="008B6779" w:rsidP="008B6779">
            <w:pPr>
              <w:pStyle w:val="TableText"/>
              <w:spacing w:after="160"/>
            </w:pPr>
            <w:r>
              <w:t>To manage a conflict of interest, a veterinary practitioner identifies what, if any, actual or perceived conflict of interest exists and then, through careful consideration, determine</w:t>
            </w:r>
            <w:r w:rsidR="000D47E3">
              <w:t>s</w:t>
            </w:r>
            <w:r>
              <w:t xml:space="preserve"> a course of action that ensures the conflict does not have an unreasonable influence on their professional judgement.</w:t>
            </w:r>
          </w:p>
          <w:p w14:paraId="15E1651E" w14:textId="530C2D5E" w:rsidR="003E2F16" w:rsidRDefault="008B6779" w:rsidP="008B6779">
            <w:pPr>
              <w:pStyle w:val="TableText"/>
              <w:spacing w:after="160"/>
            </w:pPr>
            <w:r>
              <w:t>Conflicts of interest are relevant to the provision of veterinary services associated with certification, accreditation and the provision of an expert opinion. Disclosing an actual or perceived conflict of interest enables the veterinary practitioner</w:t>
            </w:r>
            <w:r w:rsidR="00526A40">
              <w:t>,</w:t>
            </w:r>
            <w:r>
              <w:t xml:space="preserve"> in consultation with an owner</w:t>
            </w:r>
            <w:r w:rsidR="009F3F63">
              <w:t>,</w:t>
            </w:r>
            <w:r>
              <w:t xml:space="preserve"> to choose the course of action that limits its influence, including the potential termination of the VOA</w:t>
            </w:r>
            <w:r w:rsidR="009F3F63">
              <w:t xml:space="preserve"> relationship</w:t>
            </w:r>
            <w:r>
              <w:t>.</w:t>
            </w:r>
          </w:p>
        </w:tc>
      </w:tr>
    </w:tbl>
    <w:p w14:paraId="149CFD16" w14:textId="77777777" w:rsidR="00273596" w:rsidRPr="00C91A7A" w:rsidRDefault="00273596" w:rsidP="0054419F">
      <w:pPr>
        <w:pStyle w:val="BodyText"/>
        <w:spacing w:after="0"/>
      </w:pPr>
    </w:p>
    <w:tbl>
      <w:tblPr>
        <w:tblStyle w:val="VetBoardLinedTable"/>
        <w:tblW w:w="9781" w:type="dxa"/>
        <w:tblLook w:val="06A0" w:firstRow="1" w:lastRow="0" w:firstColumn="1" w:lastColumn="0" w:noHBand="1" w:noVBand="1"/>
      </w:tblPr>
      <w:tblGrid>
        <w:gridCol w:w="3544"/>
        <w:gridCol w:w="2410"/>
        <w:gridCol w:w="1134"/>
        <w:gridCol w:w="2693"/>
      </w:tblGrid>
      <w:tr w:rsidR="00273596" w14:paraId="285B5AB3" w14:textId="77777777" w:rsidTr="00181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65A5E552" w14:textId="77777777" w:rsidR="00273596" w:rsidRPr="007406AF" w:rsidRDefault="00273596" w:rsidP="00C775A4">
            <w:pPr>
              <w:pStyle w:val="TableHeading"/>
              <w:keepNext/>
              <w:rPr>
                <w:sz w:val="26"/>
                <w:szCs w:val="26"/>
                <w:lang w:val="en-US"/>
              </w:rPr>
            </w:pPr>
            <w:r w:rsidRPr="007406AF">
              <w:rPr>
                <w:sz w:val="26"/>
                <w:szCs w:val="26"/>
                <w:lang w:val="en-US"/>
              </w:rPr>
              <w:t>Publication history</w:t>
            </w:r>
          </w:p>
        </w:tc>
      </w:tr>
      <w:tr w:rsidR="00273596" w14:paraId="1AD8B57B"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bottom w:val="single" w:sz="18" w:space="0" w:color="00AEA8" w:themeColor="accent1"/>
            </w:tcBorders>
          </w:tcPr>
          <w:p w14:paraId="53B34BAF" w14:textId="77777777" w:rsidR="00273596" w:rsidRDefault="00273596" w:rsidP="00181DA4">
            <w:pPr>
              <w:pStyle w:val="TableHeading"/>
              <w:rPr>
                <w:lang w:val="en-US"/>
              </w:rPr>
            </w:pPr>
            <w:r>
              <w:rPr>
                <w:lang w:val="en-US"/>
              </w:rPr>
              <w:t xml:space="preserve">Guideline </w:t>
            </w:r>
          </w:p>
        </w:tc>
        <w:tc>
          <w:tcPr>
            <w:tcW w:w="2410" w:type="dxa"/>
            <w:tcBorders>
              <w:left w:val="single" w:sz="18" w:space="0" w:color="00AEA8" w:themeColor="accent1"/>
              <w:bottom w:val="single" w:sz="18" w:space="0" w:color="00AEA8" w:themeColor="accent1"/>
              <w:right w:val="single" w:sz="18" w:space="0" w:color="00AEA8" w:themeColor="accent1"/>
            </w:tcBorders>
          </w:tcPr>
          <w:p w14:paraId="206B5D6E" w14:textId="77777777" w:rsidR="00273596" w:rsidRDefault="00273596"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1134" w:type="dxa"/>
            <w:tcBorders>
              <w:left w:val="single" w:sz="18" w:space="0" w:color="00AEA8" w:themeColor="accent1"/>
              <w:right w:val="single" w:sz="18" w:space="0" w:color="00AEA8" w:themeColor="accent1"/>
            </w:tcBorders>
          </w:tcPr>
          <w:p w14:paraId="51EC0B2B" w14:textId="77777777" w:rsidR="00273596" w:rsidRDefault="00273596"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 number</w:t>
            </w:r>
          </w:p>
        </w:tc>
        <w:tc>
          <w:tcPr>
            <w:tcW w:w="2693" w:type="dxa"/>
            <w:tcBorders>
              <w:left w:val="single" w:sz="18" w:space="0" w:color="00AEA8" w:themeColor="accent1"/>
            </w:tcBorders>
          </w:tcPr>
          <w:p w14:paraId="67755207" w14:textId="77777777" w:rsidR="00273596" w:rsidRDefault="00273596"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273596" w14:paraId="2D953C1C"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top w:val="single" w:sz="18" w:space="0" w:color="00AEA8" w:themeColor="accent1"/>
            </w:tcBorders>
          </w:tcPr>
          <w:p w14:paraId="06B6E87C" w14:textId="6D92E3BC" w:rsidR="00273596" w:rsidRPr="005C558A" w:rsidRDefault="00273596" w:rsidP="00181DA4">
            <w:pPr>
              <w:pStyle w:val="TableText"/>
              <w:rPr>
                <w:lang w:val="en-US"/>
              </w:rPr>
            </w:pPr>
            <w:r>
              <w:rPr>
                <w:lang w:val="en-US"/>
              </w:rPr>
              <w:t>VPRRV Guideline 11: Managing conflicts of interest</w:t>
            </w:r>
          </w:p>
        </w:tc>
        <w:tc>
          <w:tcPr>
            <w:tcW w:w="2410" w:type="dxa"/>
            <w:tcBorders>
              <w:top w:val="single" w:sz="18" w:space="0" w:color="00AEA8" w:themeColor="accent1"/>
              <w:right w:val="single" w:sz="18" w:space="0" w:color="00AEA8" w:themeColor="accent1"/>
            </w:tcBorders>
          </w:tcPr>
          <w:p w14:paraId="32018463" w14:textId="77777777" w:rsidR="00273596" w:rsidRPr="005C558A" w:rsidRDefault="00273596"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7F408B4C" w14:textId="77777777" w:rsidR="00273596" w:rsidRPr="005C558A" w:rsidRDefault="00273596"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1134" w:type="dxa"/>
            <w:tcBorders>
              <w:top w:val="single" w:sz="18" w:space="0" w:color="00AEA8" w:themeColor="accent1"/>
              <w:left w:val="single" w:sz="18" w:space="0" w:color="00AEA8" w:themeColor="accent1"/>
              <w:right w:val="single" w:sz="18" w:space="0" w:color="00AEA8" w:themeColor="accent1"/>
            </w:tcBorders>
          </w:tcPr>
          <w:p w14:paraId="6A2CF1CC" w14:textId="77777777" w:rsidR="00273596" w:rsidRPr="005C558A" w:rsidRDefault="00273596"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693" w:type="dxa"/>
            <w:tcBorders>
              <w:top w:val="single" w:sz="18" w:space="0" w:color="00AEA8" w:themeColor="accent1"/>
              <w:left w:val="single" w:sz="18" w:space="0" w:color="00AEA8" w:themeColor="accent1"/>
              <w:right w:val="nil"/>
            </w:tcBorders>
          </w:tcPr>
          <w:p w14:paraId="2DDE40DD" w14:textId="22F7A650"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46BBCC31" w14:textId="37CC9ECC" w:rsidR="00273596"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June</w:t>
            </w:r>
            <w:r w:rsidR="00182F08">
              <w:rPr>
                <w:lang w:val="en-US"/>
              </w:rPr>
              <w:t xml:space="preserve"> </w:t>
            </w:r>
            <w:r>
              <w:rPr>
                <w:lang w:val="en-US"/>
              </w:rPr>
              <w:t>2023</w:t>
            </w:r>
          </w:p>
        </w:tc>
      </w:tr>
    </w:tbl>
    <w:p w14:paraId="512FBC83" w14:textId="77777777" w:rsidR="00273596" w:rsidRDefault="00273596" w:rsidP="00273596">
      <w:pPr>
        <w:pStyle w:val="BodyText"/>
      </w:pPr>
    </w:p>
    <w:p w14:paraId="70DA30BE" w14:textId="77777777" w:rsidR="00273596" w:rsidRDefault="00273596" w:rsidP="00273596">
      <w:pPr>
        <w:pStyle w:val="BodyText"/>
      </w:pPr>
    </w:p>
    <w:p w14:paraId="6D54FF62" w14:textId="22EF2A0A" w:rsidR="00B73492" w:rsidRPr="00FB110A" w:rsidRDefault="001B2C18" w:rsidP="007D77FD">
      <w:pPr>
        <w:pStyle w:val="NbrHeading1"/>
        <w:numPr>
          <w:ilvl w:val="0"/>
          <w:numId w:val="15"/>
        </w:numPr>
        <w:ind w:left="567" w:hanging="567"/>
      </w:pPr>
      <w:bookmarkStart w:id="86" w:name="Referrals"/>
      <w:bookmarkStart w:id="87" w:name="_Toc65502279"/>
      <w:bookmarkEnd w:id="86"/>
      <w:r>
        <w:lastRenderedPageBreak/>
        <w:t>Referrals between veterinary practitioners</w:t>
      </w:r>
      <w:bookmarkEnd w:id="87"/>
    </w:p>
    <w:p w14:paraId="74DBF755" w14:textId="13D9FBD2" w:rsidR="00871413" w:rsidRPr="00C91310" w:rsidRDefault="00871413" w:rsidP="00871413">
      <w:pPr>
        <w:pStyle w:val="BodyText"/>
      </w:pPr>
      <w:r w:rsidRPr="00F970D3">
        <w:t>This guideline outlines the appropriate standard expected of a registered veterinary practitioner in the course of veterinary practice. This guideline should be read in conjunction with other related guidelines.</w:t>
      </w:r>
    </w:p>
    <w:p w14:paraId="4BB2956A" w14:textId="77777777" w:rsidR="00A53CA4" w:rsidRPr="00A53CA4" w:rsidRDefault="00A53CA4" w:rsidP="00A53CA4">
      <w:pPr>
        <w:pStyle w:val="BodyText"/>
      </w:pPr>
      <w:r w:rsidRPr="00A53CA4">
        <w:t>Professional conduct under this Guideline is demonstrated by the following:</w:t>
      </w:r>
    </w:p>
    <w:p w14:paraId="0BC26922" w14:textId="47A1D50F" w:rsidR="006E1769" w:rsidRDefault="006E1769" w:rsidP="007D77FD">
      <w:pPr>
        <w:pStyle w:val="BodyText"/>
        <w:numPr>
          <w:ilvl w:val="1"/>
          <w:numId w:val="15"/>
        </w:numPr>
        <w:ind w:left="709" w:hanging="709"/>
      </w:pPr>
      <w:r>
        <w:t xml:space="preserve">A veterinary practitioner, practising within </w:t>
      </w:r>
      <w:r w:rsidR="00302D73">
        <w:t xml:space="preserve">their </w:t>
      </w:r>
      <w:r>
        <w:t xml:space="preserve">area of technical skills and </w:t>
      </w:r>
      <w:r w:rsidR="00712699">
        <w:t>giving</w:t>
      </w:r>
      <w:r>
        <w:t xml:space="preserve"> due regard to the clinical history of </w:t>
      </w:r>
      <w:r w:rsidR="0014066F">
        <w:t>an</w:t>
      </w:r>
      <w:r>
        <w:t xml:space="preserve"> animal, considers whether a formal referral of </w:t>
      </w:r>
      <w:r w:rsidR="008F6AF5">
        <w:t xml:space="preserve">the </w:t>
      </w:r>
      <w:r>
        <w:t xml:space="preserve">animal to another veterinary practitioner is </w:t>
      </w:r>
      <w:r w:rsidR="008F6AF5">
        <w:t>in its best interests</w:t>
      </w:r>
      <w:r>
        <w:t xml:space="preserve">. </w:t>
      </w:r>
    </w:p>
    <w:p w14:paraId="3C47E477" w14:textId="77777777" w:rsidR="006E1769" w:rsidRDefault="006E1769" w:rsidP="007D77FD">
      <w:pPr>
        <w:pStyle w:val="BodyText"/>
        <w:numPr>
          <w:ilvl w:val="1"/>
          <w:numId w:val="15"/>
        </w:numPr>
        <w:ind w:left="709" w:hanging="709"/>
      </w:pPr>
      <w:r>
        <w:t xml:space="preserve">A veterinary practitioner provides an accurate and comprehensive clinical update when making a formal referral of an animal to another veterinary practitioner or when returning the care of a referred animal to the veterinary practitioner who initiated the formal referral.  </w:t>
      </w:r>
    </w:p>
    <w:p w14:paraId="2D147C07" w14:textId="6DB01C91" w:rsidR="006E1769" w:rsidRDefault="006E1769" w:rsidP="007D77FD">
      <w:pPr>
        <w:pStyle w:val="BodyText"/>
        <w:numPr>
          <w:ilvl w:val="1"/>
          <w:numId w:val="15"/>
        </w:numPr>
        <w:ind w:left="709" w:hanging="709"/>
      </w:pPr>
      <w:r>
        <w:t xml:space="preserve">A veterinary practitioner </w:t>
      </w:r>
      <w:r w:rsidR="00504FBD">
        <w:t>accepting a referred animal</w:t>
      </w:r>
      <w:r>
        <w:t xml:space="preserve"> inform</w:t>
      </w:r>
      <w:r w:rsidR="00504FBD">
        <w:t>s</w:t>
      </w:r>
      <w:r>
        <w:t xml:space="preserve"> themselves of an animal</w:t>
      </w:r>
      <w:r>
        <w:rPr>
          <w:rFonts w:hint="cs"/>
        </w:rPr>
        <w:t>’</w:t>
      </w:r>
      <w:r>
        <w:t xml:space="preserve">s clinical history and previous treatments or management strategies of the referring veterinary practitioner.  </w:t>
      </w:r>
    </w:p>
    <w:p w14:paraId="05E6E75F" w14:textId="536F99F7" w:rsidR="006E1769" w:rsidRDefault="006E1769" w:rsidP="007D77FD">
      <w:pPr>
        <w:pStyle w:val="BodyText"/>
        <w:numPr>
          <w:ilvl w:val="1"/>
          <w:numId w:val="15"/>
        </w:numPr>
        <w:ind w:left="709" w:hanging="709"/>
      </w:pPr>
      <w:r>
        <w:t xml:space="preserve">A veterinary practitioner accepting a formal referral is responsible for the clinical management of the matter </w:t>
      </w:r>
      <w:r w:rsidR="00864C75">
        <w:t>initiating</w:t>
      </w:r>
      <w:r>
        <w:t xml:space="preserve"> the referral, the care of a referred animal following treatment</w:t>
      </w:r>
      <w:r w:rsidR="006D786B">
        <w:t xml:space="preserve"> </w:t>
      </w:r>
      <w:r>
        <w:t>and communication with the animal</w:t>
      </w:r>
      <w:r>
        <w:rPr>
          <w:rFonts w:hint="cs"/>
        </w:rPr>
        <w:t>’</w:t>
      </w:r>
      <w:r>
        <w:t>s owner.</w:t>
      </w:r>
    </w:p>
    <w:p w14:paraId="0646DE4A" w14:textId="28D73850" w:rsidR="006E1769" w:rsidRDefault="006E1769" w:rsidP="007D77FD">
      <w:pPr>
        <w:pStyle w:val="BodyText"/>
        <w:numPr>
          <w:ilvl w:val="1"/>
          <w:numId w:val="15"/>
        </w:numPr>
        <w:ind w:left="709" w:hanging="709"/>
      </w:pPr>
      <w:r>
        <w:t xml:space="preserve">A veterinary practitioner considers all factors relevant to the wellbeing of a referred animal in developing their treatment plan, including existing co-morbidities that may not </w:t>
      </w:r>
      <w:r w:rsidR="0037117D">
        <w:t xml:space="preserve">be </w:t>
      </w:r>
      <w:r>
        <w:t xml:space="preserve">the cause </w:t>
      </w:r>
      <w:r w:rsidR="00C22BA7">
        <w:t>of</w:t>
      </w:r>
      <w:r>
        <w:t xml:space="preserve"> a referral</w:t>
      </w:r>
      <w:r w:rsidR="0037117D">
        <w:t xml:space="preserve">, </w:t>
      </w:r>
      <w:r>
        <w:t xml:space="preserve">and </w:t>
      </w:r>
      <w:r w:rsidR="0037117D">
        <w:t xml:space="preserve">they </w:t>
      </w:r>
      <w:r>
        <w:t xml:space="preserve">communicate these to the owner. </w:t>
      </w:r>
    </w:p>
    <w:p w14:paraId="2C107AFF" w14:textId="3F3FDC28" w:rsidR="00CE652E" w:rsidRDefault="006E1769" w:rsidP="007D77FD">
      <w:pPr>
        <w:pStyle w:val="BodyText"/>
        <w:numPr>
          <w:ilvl w:val="1"/>
          <w:numId w:val="15"/>
        </w:numPr>
        <w:ind w:left="709" w:hanging="709"/>
      </w:pPr>
      <w:r>
        <w:t xml:space="preserve">A veterinary practitioner discloses to an owner whether the veterinary practitioner receiving a formal referral </w:t>
      </w:r>
      <w:r w:rsidR="00D66C76">
        <w:t>has been endorsed by the Board as</w:t>
      </w:r>
      <w:r>
        <w:t xml:space="preserve"> a veterinary specialist</w:t>
      </w:r>
      <w:r w:rsidR="00B73492">
        <w:t>.</w:t>
      </w:r>
    </w:p>
    <w:p w14:paraId="100AD01A" w14:textId="77777777" w:rsidR="00CE652E" w:rsidRDefault="00CE652E" w:rsidP="00CE652E">
      <w:pPr>
        <w:pStyle w:val="Heading2"/>
      </w:pPr>
      <w:bookmarkStart w:id="88" w:name="_Toc54445958"/>
      <w:bookmarkStart w:id="89" w:name="_Toc54894664"/>
      <w:bookmarkStart w:id="90" w:name="_Toc54939774"/>
      <w:r w:rsidRPr="00337CA9">
        <w:t xml:space="preserve">Related </w:t>
      </w:r>
      <w:r>
        <w:t>Guidelines</w:t>
      </w:r>
      <w:bookmarkEnd w:id="88"/>
      <w:bookmarkEnd w:id="89"/>
      <w:bookmarkEnd w:id="90"/>
    </w:p>
    <w:p w14:paraId="21AF32DE" w14:textId="77777777" w:rsidR="00A50818" w:rsidRDefault="00A50818" w:rsidP="00A50818">
      <w:pPr>
        <w:pStyle w:val="BodyText"/>
        <w:tabs>
          <w:tab w:val="left" w:pos="567"/>
        </w:tabs>
      </w:pPr>
      <w:r>
        <w:t>G1</w:t>
      </w:r>
      <w:r>
        <w:tab/>
      </w:r>
      <w:hyperlink w:anchor="VOA" w:history="1">
        <w:r w:rsidRPr="00B32DE4">
          <w:rPr>
            <w:rStyle w:val="Hyperlink"/>
          </w:rPr>
          <w:t>The veterinary practitioner-owner-animal (VOA) relationship</w:t>
        </w:r>
      </w:hyperlink>
    </w:p>
    <w:p w14:paraId="593F3574" w14:textId="77777777" w:rsidR="00A50818" w:rsidRDefault="00A50818" w:rsidP="00A50818">
      <w:pPr>
        <w:pStyle w:val="BodyText"/>
        <w:tabs>
          <w:tab w:val="left" w:pos="567"/>
        </w:tabs>
      </w:pPr>
      <w:r>
        <w:t>G2</w:t>
      </w:r>
      <w:r>
        <w:tab/>
      </w:r>
      <w:hyperlink w:anchor="AnimalWellbeing" w:history="1">
        <w:r w:rsidRPr="00B32DE4">
          <w:rPr>
            <w:rStyle w:val="Hyperlink"/>
          </w:rPr>
          <w:t>Animal wellbeing</w:t>
        </w:r>
      </w:hyperlink>
    </w:p>
    <w:p w14:paraId="0FE7578D" w14:textId="7B726F6B" w:rsidR="00590177" w:rsidRDefault="00F92280" w:rsidP="00590177">
      <w:pPr>
        <w:pStyle w:val="BodyText"/>
        <w:tabs>
          <w:tab w:val="left" w:pos="567"/>
        </w:tabs>
      </w:pPr>
      <w:r w:rsidRPr="00A93530">
        <w:t>G</w:t>
      </w:r>
      <w:r w:rsidR="00590177">
        <w:t>4</w:t>
      </w:r>
      <w:r>
        <w:tab/>
      </w:r>
      <w:hyperlink w:anchor="Comms" w:history="1">
        <w:r w:rsidR="00590177" w:rsidRPr="00B32DE4">
          <w:rPr>
            <w:rStyle w:val="Hyperlink"/>
          </w:rPr>
          <w:t>Communication between veterinary practitioner and owner or professional peers</w:t>
        </w:r>
      </w:hyperlink>
    </w:p>
    <w:p w14:paraId="0A29A922" w14:textId="77777777" w:rsidR="00A50818" w:rsidRDefault="00A50818" w:rsidP="00A50818">
      <w:pPr>
        <w:pStyle w:val="BodyText"/>
        <w:tabs>
          <w:tab w:val="left" w:pos="567"/>
        </w:tabs>
      </w:pPr>
      <w:r>
        <w:t>G6</w:t>
      </w:r>
      <w:r>
        <w:tab/>
      </w:r>
      <w:hyperlink w:anchor="Facilities" w:history="1">
        <w:r w:rsidRPr="00B32DE4">
          <w:rPr>
            <w:rStyle w:val="Hyperlink"/>
          </w:rPr>
          <w:t>Veterinary facilities, equipment and assistance in the provision of veterinary services</w:t>
        </w:r>
      </w:hyperlink>
    </w:p>
    <w:p w14:paraId="7B4A2C07" w14:textId="77777777" w:rsidR="00A50818" w:rsidRDefault="00A50818" w:rsidP="00A50818">
      <w:pPr>
        <w:pStyle w:val="BodyText"/>
        <w:tabs>
          <w:tab w:val="left" w:pos="567"/>
        </w:tabs>
      </w:pPr>
      <w:r>
        <w:t>G7</w:t>
      </w:r>
      <w:r>
        <w:tab/>
      </w:r>
      <w:hyperlink w:anchor="Records" w:history="1">
        <w:r w:rsidRPr="00B32DE4">
          <w:rPr>
            <w:rStyle w:val="Hyperlink"/>
          </w:rPr>
          <w:t>Veterinary medical records</w:t>
        </w:r>
      </w:hyperlink>
    </w:p>
    <w:p w14:paraId="1E49D28B" w14:textId="77777777" w:rsidR="00A50818" w:rsidRDefault="00A50818" w:rsidP="00A50818">
      <w:pPr>
        <w:pStyle w:val="BodyText"/>
        <w:tabs>
          <w:tab w:val="left" w:pos="567"/>
        </w:tabs>
      </w:pPr>
      <w:r>
        <w:t>G9</w:t>
      </w:r>
      <w:r>
        <w:tab/>
      </w:r>
      <w:hyperlink w:anchor="Competence" w:history="1">
        <w:r w:rsidRPr="00B32DE4">
          <w:rPr>
            <w:rStyle w:val="Hyperlink"/>
          </w:rPr>
          <w:t>Practising within areas of technical competence</w:t>
        </w:r>
      </w:hyperlink>
    </w:p>
    <w:p w14:paraId="0A8CEBBB" w14:textId="77777777" w:rsidR="00A50818" w:rsidRDefault="00A50818" w:rsidP="00A50818">
      <w:pPr>
        <w:pStyle w:val="BodyText"/>
        <w:tabs>
          <w:tab w:val="left" w:pos="567"/>
        </w:tabs>
      </w:pPr>
      <w:r>
        <w:t>G13</w:t>
      </w:r>
      <w:r>
        <w:tab/>
      </w:r>
      <w:hyperlink w:anchor="Telemedicine" w:history="1">
        <w:r w:rsidRPr="00B32DE4">
          <w:rPr>
            <w:rStyle w:val="Hyperlink"/>
          </w:rPr>
          <w:t>Telemedicine in the provision of veterinary services</w:t>
        </w:r>
      </w:hyperlink>
    </w:p>
    <w:p w14:paraId="39168667" w14:textId="70296224" w:rsidR="00590177" w:rsidRDefault="00590177" w:rsidP="00590177">
      <w:pPr>
        <w:pStyle w:val="BodyText"/>
        <w:tabs>
          <w:tab w:val="left" w:pos="567"/>
        </w:tabs>
        <w:rPr>
          <w:rStyle w:val="Hyperlink"/>
        </w:rPr>
      </w:pPr>
      <w:r>
        <w:t>G16</w:t>
      </w:r>
      <w:r>
        <w:tab/>
      </w:r>
      <w:hyperlink w:anchor="AfterHours" w:history="1">
        <w:r w:rsidRPr="00B32DE4">
          <w:rPr>
            <w:rStyle w:val="Hyperlink"/>
          </w:rPr>
          <w:t>Provision of veterinary services outside of normal business hours</w:t>
        </w:r>
      </w:hyperlink>
    </w:p>
    <w:p w14:paraId="360C3EA7" w14:textId="02AEAD2C" w:rsidR="00ED3B59" w:rsidRDefault="00ED3B59" w:rsidP="00590177">
      <w:pPr>
        <w:pStyle w:val="BodyText"/>
        <w:tabs>
          <w:tab w:val="left" w:pos="567"/>
        </w:tabs>
      </w:pPr>
      <w:r w:rsidRPr="00A50818">
        <w:t>G17</w:t>
      </w:r>
      <w:r w:rsidRPr="00A50818">
        <w:tab/>
      </w:r>
      <w:hyperlink w:anchor="Emergencies" w:history="1">
        <w:r w:rsidR="007E73EC" w:rsidRPr="00A50818">
          <w:rPr>
            <w:rStyle w:val="Hyperlink"/>
          </w:rPr>
          <w:t>Emergency veterinary services and specialist veterinary services</w:t>
        </w:r>
      </w:hyperlink>
    </w:p>
    <w:p w14:paraId="6BEA29C3" w14:textId="6DDE9F87" w:rsidR="003E2F16" w:rsidRDefault="00A64584" w:rsidP="008943CB">
      <w:pPr>
        <w:pStyle w:val="Heading2"/>
      </w:pPr>
      <w:r>
        <w:t>Context</w:t>
      </w:r>
      <w:r w:rsidR="008943CB">
        <w:t xml:space="preserve"> – Referral between veterinary practitioners</w:t>
      </w:r>
    </w:p>
    <w:tbl>
      <w:tblPr>
        <w:tblStyle w:val="VetBoardTable"/>
        <w:tblW w:w="0" w:type="auto"/>
        <w:tblInd w:w="-5" w:type="dxa"/>
        <w:tblLook w:val="04A0" w:firstRow="1" w:lastRow="0" w:firstColumn="1" w:lastColumn="0" w:noHBand="0" w:noVBand="1"/>
      </w:tblPr>
      <w:tblGrid>
        <w:gridCol w:w="9741"/>
      </w:tblGrid>
      <w:tr w:rsidR="003E2F16" w14:paraId="3499430E" w14:textId="77777777" w:rsidTr="00997C1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0F41B177" w14:textId="29FA3911" w:rsidR="001C3C8C" w:rsidRDefault="001C3C8C" w:rsidP="001C3C8C">
            <w:pPr>
              <w:pStyle w:val="TableText"/>
              <w:spacing w:after="160"/>
            </w:pPr>
            <w:r>
              <w:t xml:space="preserve">A veterinary practitioner exercises professional judgement </w:t>
            </w:r>
            <w:r w:rsidR="00712699">
              <w:t>regarding</w:t>
            </w:r>
            <w:r>
              <w:t xml:space="preserve"> the wellbeing of an animal by working closely with the animal</w:t>
            </w:r>
            <w:r>
              <w:rPr>
                <w:rFonts w:hint="cs"/>
              </w:rPr>
              <w:t>’</w:t>
            </w:r>
            <w:r>
              <w:t xml:space="preserve">s owner and </w:t>
            </w:r>
            <w:r w:rsidR="00712699">
              <w:t>giving</w:t>
            </w:r>
            <w:r>
              <w:t xml:space="preserve"> due regard to what course of action is in best interest of the animal. </w:t>
            </w:r>
          </w:p>
          <w:p w14:paraId="6641DB2D" w14:textId="5DBCB1B0" w:rsidR="001C3C8C" w:rsidRDefault="001C3C8C" w:rsidP="001C3C8C">
            <w:pPr>
              <w:pStyle w:val="TableText"/>
              <w:spacing w:after="160"/>
            </w:pPr>
            <w:r>
              <w:t xml:space="preserve">An owner may request that a veterinary practitioner provide a formal referral of their animal to another veterinary practitioner. </w:t>
            </w:r>
            <w:r w:rsidR="005A5ECB">
              <w:t>A</w:t>
            </w:r>
            <w:r>
              <w:t xml:space="preserve"> veterinary practitioner </w:t>
            </w:r>
            <w:r w:rsidR="005A5ECB">
              <w:t>may initiate a formal referral</w:t>
            </w:r>
            <w:r w:rsidR="006456FD">
              <w:t>,</w:t>
            </w:r>
            <w:r w:rsidR="005A5ECB">
              <w:t xml:space="preserve"> </w:t>
            </w:r>
            <w:r w:rsidR="006456FD">
              <w:t xml:space="preserve">giving due consideration to </w:t>
            </w:r>
            <w:r>
              <w:t>an animal</w:t>
            </w:r>
            <w:r>
              <w:rPr>
                <w:rFonts w:hint="cs"/>
              </w:rPr>
              <w:t>’</w:t>
            </w:r>
            <w:r>
              <w:t>s clinical management needs.</w:t>
            </w:r>
          </w:p>
          <w:p w14:paraId="078228FD" w14:textId="5902404B" w:rsidR="001C3C8C" w:rsidRDefault="005A5ECB" w:rsidP="001C3C8C">
            <w:pPr>
              <w:pStyle w:val="TableText"/>
              <w:spacing w:after="160"/>
            </w:pPr>
            <w:r>
              <w:lastRenderedPageBreak/>
              <w:t>Where an animal is referred to one or more other veterinary practitioners,</w:t>
            </w:r>
            <w:r w:rsidR="001C3C8C">
              <w:t xml:space="preserve"> open </w:t>
            </w:r>
            <w:r>
              <w:t xml:space="preserve">collaboration and </w:t>
            </w:r>
            <w:r w:rsidR="001C3C8C">
              <w:t xml:space="preserve">clear communication between all parties </w:t>
            </w:r>
            <w:r>
              <w:t>will</w:t>
            </w:r>
            <w:r w:rsidR="001C3C8C">
              <w:t xml:space="preserve"> achieve the best outcome for the animal.</w:t>
            </w:r>
          </w:p>
          <w:p w14:paraId="555DAEF0" w14:textId="25727C87" w:rsidR="001C3C8C" w:rsidRDefault="00935D1B" w:rsidP="0090775D">
            <w:pPr>
              <w:pStyle w:val="TableText"/>
              <w:spacing w:after="160"/>
            </w:pPr>
            <w:r>
              <w:t>A referral by a</w:t>
            </w:r>
            <w:r w:rsidR="001C3C8C">
              <w:t xml:space="preserve"> veterinary practitioner to another veterinary practitioner should </w:t>
            </w:r>
            <w:r>
              <w:t>provide</w:t>
            </w:r>
            <w:r w:rsidR="001C3C8C">
              <w:t xml:space="preserve"> sufficient information to</w:t>
            </w:r>
            <w:r w:rsidR="0090775D">
              <w:t xml:space="preserve"> </w:t>
            </w:r>
            <w:r w:rsidR="001C3C8C">
              <w:t xml:space="preserve">describe the issue of concern and </w:t>
            </w:r>
            <w:r>
              <w:t>give</w:t>
            </w:r>
            <w:r w:rsidR="001C3C8C">
              <w:t xml:space="preserve"> a comprehensive history of the clinical management, diagnostics and/or treatment undertaken to date. </w:t>
            </w:r>
          </w:p>
          <w:p w14:paraId="060D0468" w14:textId="04157591" w:rsidR="001C3C8C" w:rsidRDefault="001C3C8C" w:rsidP="001C3C8C">
            <w:pPr>
              <w:pStyle w:val="TableText"/>
              <w:spacing w:after="160"/>
            </w:pPr>
            <w:r>
              <w:t xml:space="preserve">The referral should </w:t>
            </w:r>
            <w:r w:rsidR="007A30C3">
              <w:t xml:space="preserve">be </w:t>
            </w:r>
            <w:r>
              <w:t>present</w:t>
            </w:r>
            <w:r w:rsidR="007A30C3">
              <w:t xml:space="preserve">ed in a format </w:t>
            </w:r>
            <w:r>
              <w:t xml:space="preserve">that </w:t>
            </w:r>
            <w:r w:rsidR="007A30C3">
              <w:t>results in</w:t>
            </w:r>
            <w:r>
              <w:t xml:space="preserve"> all veterinary practitioners having the same understanding of each </w:t>
            </w:r>
            <w:r w:rsidR="007A30C3">
              <w:t>other’s</w:t>
            </w:r>
            <w:r>
              <w:t xml:space="preserve"> responsibilities in the </w:t>
            </w:r>
            <w:r w:rsidR="007A30C3">
              <w:t xml:space="preserve">animal’s </w:t>
            </w:r>
            <w:r>
              <w:t>clinical management.</w:t>
            </w:r>
          </w:p>
          <w:p w14:paraId="21C91FA5" w14:textId="77777777" w:rsidR="001E256B" w:rsidRDefault="004B6A47" w:rsidP="007F082F">
            <w:pPr>
              <w:pStyle w:val="TableText"/>
              <w:spacing w:after="160"/>
            </w:pPr>
            <w:r>
              <w:t>A</w:t>
            </w:r>
            <w:r w:rsidR="001C3C8C">
              <w:t xml:space="preserve"> veterinary practitioner who makes or receives a formal referral </w:t>
            </w:r>
            <w:r>
              <w:t>does not have a lesser responsibility simply because of the way</w:t>
            </w:r>
            <w:r w:rsidR="001C3C8C">
              <w:t xml:space="preserve"> in which services are delivered. Veterinary services provided through a formal referral can be delivered </w:t>
            </w:r>
            <w:r w:rsidR="001E256B">
              <w:t xml:space="preserve">equally via </w:t>
            </w:r>
            <w:r w:rsidR="001C3C8C">
              <w:t>mobile veterinary facilities</w:t>
            </w:r>
            <w:r w:rsidR="001E256B">
              <w:t xml:space="preserve"> or at fixed premises</w:t>
            </w:r>
            <w:r w:rsidR="001C3C8C">
              <w:t xml:space="preserve">. </w:t>
            </w:r>
          </w:p>
          <w:p w14:paraId="01D7C233" w14:textId="15454A42" w:rsidR="001C3C8C" w:rsidRDefault="001C3C8C" w:rsidP="007F082F">
            <w:pPr>
              <w:pStyle w:val="TableText"/>
              <w:spacing w:after="160"/>
            </w:pPr>
            <w:r>
              <w:t>A veterinary practitioner, when making a formal referral, may need to consider the owner</w:t>
            </w:r>
            <w:r>
              <w:rPr>
                <w:rFonts w:hint="cs"/>
              </w:rPr>
              <w:t>’</w:t>
            </w:r>
            <w:r>
              <w:t>s geographical accessibility to the alternative service and recommend an option that accommodates the owner</w:t>
            </w:r>
            <w:r>
              <w:rPr>
                <w:rFonts w:hint="cs"/>
              </w:rPr>
              <w:t>’</w:t>
            </w:r>
            <w:r>
              <w:t xml:space="preserve">s location during the period of treatment and follow up. </w:t>
            </w:r>
          </w:p>
          <w:p w14:paraId="6BCD0DDA" w14:textId="4D41DFA4" w:rsidR="003E2F16" w:rsidRDefault="001C3C8C" w:rsidP="001C3C8C">
            <w:pPr>
              <w:pStyle w:val="TableText"/>
              <w:spacing w:after="160"/>
            </w:pPr>
            <w:r>
              <w:t>A veterinary practitioner may proactively enter into ongoing arrangements with other veterinary practitioners that complement their scope of practice and individual knowledge and skills.</w:t>
            </w:r>
          </w:p>
        </w:tc>
      </w:tr>
    </w:tbl>
    <w:p w14:paraId="75D4D874" w14:textId="77777777" w:rsidR="00CE652E" w:rsidRPr="00C91A7A" w:rsidRDefault="00CE652E" w:rsidP="0054419F">
      <w:pPr>
        <w:pStyle w:val="BodyText"/>
        <w:spacing w:after="0"/>
      </w:pPr>
    </w:p>
    <w:tbl>
      <w:tblPr>
        <w:tblStyle w:val="VetBoardLinedTable"/>
        <w:tblW w:w="9781" w:type="dxa"/>
        <w:tblLook w:val="06A0" w:firstRow="1" w:lastRow="0" w:firstColumn="1" w:lastColumn="0" w:noHBand="1" w:noVBand="1"/>
      </w:tblPr>
      <w:tblGrid>
        <w:gridCol w:w="3686"/>
        <w:gridCol w:w="2410"/>
        <w:gridCol w:w="992"/>
        <w:gridCol w:w="2693"/>
      </w:tblGrid>
      <w:tr w:rsidR="00CE652E" w14:paraId="48A103FE" w14:textId="77777777" w:rsidTr="00181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0180E36A" w14:textId="77777777" w:rsidR="00CE652E" w:rsidRPr="007406AF" w:rsidRDefault="00CE652E" w:rsidP="00181DA4">
            <w:pPr>
              <w:pStyle w:val="TableHeading"/>
              <w:rPr>
                <w:sz w:val="26"/>
                <w:szCs w:val="26"/>
                <w:lang w:val="en-US"/>
              </w:rPr>
            </w:pPr>
            <w:r w:rsidRPr="007406AF">
              <w:rPr>
                <w:sz w:val="26"/>
                <w:szCs w:val="26"/>
                <w:lang w:val="en-US"/>
              </w:rPr>
              <w:t>Publication history</w:t>
            </w:r>
          </w:p>
        </w:tc>
      </w:tr>
      <w:tr w:rsidR="00CE652E" w14:paraId="37F29C8D" w14:textId="77777777" w:rsidTr="00C045AC">
        <w:tc>
          <w:tcPr>
            <w:cnfStyle w:val="001000000000" w:firstRow="0" w:lastRow="0" w:firstColumn="1" w:lastColumn="0" w:oddVBand="0" w:evenVBand="0" w:oddHBand="0" w:evenHBand="0" w:firstRowFirstColumn="0" w:firstRowLastColumn="0" w:lastRowFirstColumn="0" w:lastRowLastColumn="0"/>
            <w:tcW w:w="3686" w:type="dxa"/>
            <w:tcBorders>
              <w:bottom w:val="single" w:sz="18" w:space="0" w:color="00AEA8" w:themeColor="accent1"/>
            </w:tcBorders>
          </w:tcPr>
          <w:p w14:paraId="642300BD" w14:textId="77777777" w:rsidR="00CE652E" w:rsidRDefault="00CE652E" w:rsidP="00181DA4">
            <w:pPr>
              <w:pStyle w:val="TableHeading"/>
              <w:rPr>
                <w:lang w:val="en-US"/>
              </w:rPr>
            </w:pPr>
            <w:r>
              <w:rPr>
                <w:lang w:val="en-US"/>
              </w:rPr>
              <w:t xml:space="preserve">Guideline </w:t>
            </w:r>
          </w:p>
        </w:tc>
        <w:tc>
          <w:tcPr>
            <w:tcW w:w="2410" w:type="dxa"/>
            <w:tcBorders>
              <w:left w:val="single" w:sz="18" w:space="0" w:color="00AEA8" w:themeColor="accent1"/>
              <w:bottom w:val="single" w:sz="18" w:space="0" w:color="00AEA8" w:themeColor="accent1"/>
              <w:right w:val="single" w:sz="18" w:space="0" w:color="00AEA8" w:themeColor="accent1"/>
            </w:tcBorders>
          </w:tcPr>
          <w:p w14:paraId="2DE03352" w14:textId="77777777" w:rsidR="00CE652E" w:rsidRDefault="00CE652E"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992" w:type="dxa"/>
            <w:tcBorders>
              <w:left w:val="single" w:sz="18" w:space="0" w:color="00AEA8" w:themeColor="accent1"/>
              <w:right w:val="single" w:sz="18" w:space="0" w:color="00AEA8" w:themeColor="accent1"/>
            </w:tcBorders>
          </w:tcPr>
          <w:p w14:paraId="0D1D9068" w14:textId="77777777" w:rsidR="00CE652E" w:rsidRDefault="00CE652E"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 number</w:t>
            </w:r>
          </w:p>
        </w:tc>
        <w:tc>
          <w:tcPr>
            <w:tcW w:w="2693" w:type="dxa"/>
            <w:tcBorders>
              <w:left w:val="single" w:sz="18" w:space="0" w:color="00AEA8" w:themeColor="accent1"/>
            </w:tcBorders>
          </w:tcPr>
          <w:p w14:paraId="4239A16D" w14:textId="77777777" w:rsidR="00CE652E" w:rsidRDefault="00CE652E"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CE652E" w14:paraId="5D00D68A" w14:textId="77777777" w:rsidTr="00C045AC">
        <w:tc>
          <w:tcPr>
            <w:cnfStyle w:val="001000000000" w:firstRow="0" w:lastRow="0" w:firstColumn="1" w:lastColumn="0" w:oddVBand="0" w:evenVBand="0" w:oddHBand="0" w:evenHBand="0" w:firstRowFirstColumn="0" w:firstRowLastColumn="0" w:lastRowFirstColumn="0" w:lastRowLastColumn="0"/>
            <w:tcW w:w="3686" w:type="dxa"/>
            <w:tcBorders>
              <w:top w:val="single" w:sz="18" w:space="0" w:color="00AEA8" w:themeColor="accent1"/>
            </w:tcBorders>
          </w:tcPr>
          <w:p w14:paraId="716CB1C6" w14:textId="77948621" w:rsidR="00CE652E" w:rsidRPr="005C558A" w:rsidRDefault="00CE652E" w:rsidP="00181DA4">
            <w:pPr>
              <w:pStyle w:val="TableText"/>
              <w:rPr>
                <w:lang w:val="en-US"/>
              </w:rPr>
            </w:pPr>
            <w:r>
              <w:rPr>
                <w:lang w:val="en-US"/>
              </w:rPr>
              <w:t>VPRRV Guideline 12: Refer</w:t>
            </w:r>
            <w:r w:rsidR="00984BD3">
              <w:rPr>
                <w:lang w:val="en-US"/>
              </w:rPr>
              <w:t>rals between veterinary practitioners</w:t>
            </w:r>
          </w:p>
        </w:tc>
        <w:tc>
          <w:tcPr>
            <w:tcW w:w="2410" w:type="dxa"/>
            <w:tcBorders>
              <w:top w:val="single" w:sz="18" w:space="0" w:color="00AEA8" w:themeColor="accent1"/>
              <w:right w:val="single" w:sz="18" w:space="0" w:color="00AEA8" w:themeColor="accent1"/>
            </w:tcBorders>
          </w:tcPr>
          <w:p w14:paraId="71ECEFFD" w14:textId="77777777" w:rsidR="00CE652E" w:rsidRPr="005C558A" w:rsidRDefault="00CE652E"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29BFAEE1" w14:textId="77777777" w:rsidR="00CE652E" w:rsidRPr="005C558A" w:rsidRDefault="00CE652E"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992" w:type="dxa"/>
            <w:tcBorders>
              <w:top w:val="single" w:sz="18" w:space="0" w:color="00AEA8" w:themeColor="accent1"/>
              <w:left w:val="single" w:sz="18" w:space="0" w:color="00AEA8" w:themeColor="accent1"/>
              <w:right w:val="single" w:sz="18" w:space="0" w:color="00AEA8" w:themeColor="accent1"/>
            </w:tcBorders>
          </w:tcPr>
          <w:p w14:paraId="39A4ABDB" w14:textId="77777777" w:rsidR="00CE652E" w:rsidRPr="005C558A" w:rsidRDefault="00CE652E"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693" w:type="dxa"/>
            <w:tcBorders>
              <w:top w:val="single" w:sz="18" w:space="0" w:color="00AEA8" w:themeColor="accent1"/>
              <w:left w:val="single" w:sz="18" w:space="0" w:color="00AEA8" w:themeColor="accent1"/>
              <w:right w:val="nil"/>
            </w:tcBorders>
          </w:tcPr>
          <w:p w14:paraId="1A154793" w14:textId="00C21C43"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29347889" w14:textId="3FF4C570" w:rsidR="00CE652E"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Pr>
                <w:lang w:val="en-US"/>
              </w:rPr>
              <w:t>2023</w:t>
            </w:r>
          </w:p>
        </w:tc>
      </w:tr>
    </w:tbl>
    <w:p w14:paraId="043363DF" w14:textId="77777777" w:rsidR="00CE652E" w:rsidRDefault="00CE652E" w:rsidP="00CE652E">
      <w:pPr>
        <w:pStyle w:val="BodyText"/>
      </w:pPr>
    </w:p>
    <w:p w14:paraId="428B1F87" w14:textId="77777777" w:rsidR="00CE652E" w:rsidRDefault="00CE652E" w:rsidP="00CE652E">
      <w:pPr>
        <w:pStyle w:val="BodyText"/>
      </w:pPr>
    </w:p>
    <w:p w14:paraId="594A3CC9" w14:textId="77777777" w:rsidR="00CE652E" w:rsidRDefault="00CE652E" w:rsidP="00CE652E">
      <w:pPr>
        <w:pStyle w:val="BodyText"/>
      </w:pPr>
    </w:p>
    <w:p w14:paraId="54FB07AE" w14:textId="77777777" w:rsidR="009D0474" w:rsidRPr="00FB110A" w:rsidRDefault="009D0474" w:rsidP="00C045AC">
      <w:pPr>
        <w:pStyle w:val="NbrHeading1"/>
        <w:numPr>
          <w:ilvl w:val="0"/>
          <w:numId w:val="15"/>
        </w:numPr>
        <w:ind w:left="567" w:hanging="567"/>
      </w:pPr>
      <w:bookmarkStart w:id="91" w:name="Telemedicine"/>
      <w:bookmarkStart w:id="92" w:name="_Toc65502280"/>
      <w:bookmarkEnd w:id="91"/>
      <w:r>
        <w:lastRenderedPageBreak/>
        <w:t>Telemedicine in the provision of veterinary services</w:t>
      </w:r>
      <w:bookmarkEnd w:id="92"/>
    </w:p>
    <w:p w14:paraId="0AA615FD" w14:textId="2AF99397" w:rsidR="00354286" w:rsidRPr="00C91310" w:rsidRDefault="00354286" w:rsidP="00354286">
      <w:pPr>
        <w:pStyle w:val="BodyText"/>
      </w:pPr>
      <w:r w:rsidRPr="00F970D3">
        <w:t>This guideline outlines the appropriate standard expected of a registered veterinary practitioner in the course of veterinary practice. This guideline should be read in conjunction with other related guidelines.</w:t>
      </w:r>
    </w:p>
    <w:p w14:paraId="69037620" w14:textId="77777777" w:rsidR="00A53CA4" w:rsidRPr="00A53CA4" w:rsidRDefault="00A53CA4" w:rsidP="00A53CA4">
      <w:pPr>
        <w:pStyle w:val="BodyText"/>
      </w:pPr>
      <w:r w:rsidRPr="00A53CA4">
        <w:t>Professional conduct under this Guideline is demonstrated by the following:</w:t>
      </w:r>
    </w:p>
    <w:p w14:paraId="1F760632" w14:textId="72263C50" w:rsidR="00135149" w:rsidRDefault="00135149" w:rsidP="007D77FD">
      <w:pPr>
        <w:pStyle w:val="BodyText"/>
        <w:numPr>
          <w:ilvl w:val="1"/>
          <w:numId w:val="15"/>
        </w:numPr>
        <w:ind w:left="709" w:hanging="709"/>
      </w:pPr>
      <w:r>
        <w:t>Except for emergency triage, a veterinary practitioner takes reasonable steps to satisfy their obligations within the veterinary practitioner</w:t>
      </w:r>
      <w:r w:rsidR="004E1FD3">
        <w:t>-</w:t>
      </w:r>
      <w:r>
        <w:t>owner</w:t>
      </w:r>
      <w:r w:rsidR="004E1FD3">
        <w:t>-</w:t>
      </w:r>
      <w:r>
        <w:t xml:space="preserve">animal (VOA) relationship. </w:t>
      </w:r>
    </w:p>
    <w:p w14:paraId="0DD86E1B" w14:textId="77777777" w:rsidR="00135149" w:rsidRDefault="00135149" w:rsidP="007D77FD">
      <w:pPr>
        <w:pStyle w:val="BodyText"/>
        <w:numPr>
          <w:ilvl w:val="1"/>
          <w:numId w:val="15"/>
        </w:numPr>
        <w:ind w:left="709" w:hanging="709"/>
      </w:pPr>
      <w:r>
        <w:t>A veterinary practitioner retains sufficient evidence of the VOA relationship to demonstrate compliance with all legal requirements and professional obligations.</w:t>
      </w:r>
    </w:p>
    <w:p w14:paraId="4304AF4A" w14:textId="239DF735" w:rsidR="00135149" w:rsidRDefault="00135149" w:rsidP="007D77FD">
      <w:pPr>
        <w:pStyle w:val="BodyText"/>
        <w:numPr>
          <w:ilvl w:val="1"/>
          <w:numId w:val="15"/>
        </w:numPr>
        <w:ind w:left="709" w:hanging="709"/>
      </w:pPr>
      <w:r>
        <w:t xml:space="preserve">A veterinary practitioner provides telemedicine veterinary services to remotely located owners only when it </w:t>
      </w:r>
      <w:r w:rsidR="00D404BC">
        <w:t>can be</w:t>
      </w:r>
      <w:r>
        <w:t xml:space="preserve"> demonstrated that an animal is under the practitioner</w:t>
      </w:r>
      <w:r w:rsidR="00D404BC">
        <w:t>’s care,</w:t>
      </w:r>
      <w:r>
        <w:t xml:space="preserve"> </w:t>
      </w:r>
      <w:r w:rsidR="00683291">
        <w:t>and the practitioner</w:t>
      </w:r>
      <w:r>
        <w:t xml:space="preserve"> has access to and is familiar with the veterinary medical record of the animal.</w:t>
      </w:r>
    </w:p>
    <w:p w14:paraId="25C58D8A" w14:textId="70CD2AF9" w:rsidR="00135149" w:rsidRDefault="00135149" w:rsidP="007D77FD">
      <w:pPr>
        <w:pStyle w:val="BodyText"/>
        <w:numPr>
          <w:ilvl w:val="1"/>
          <w:numId w:val="15"/>
        </w:numPr>
        <w:ind w:left="709" w:hanging="709"/>
      </w:pPr>
      <w:r>
        <w:t xml:space="preserve">A veterinary practitioner providing a telemedicine veterinary consultation </w:t>
      </w:r>
      <w:r w:rsidR="00CC7AB6">
        <w:t>is</w:t>
      </w:r>
      <w:r>
        <w:t xml:space="preserve"> familiar with the animal</w:t>
      </w:r>
      <w:r>
        <w:rPr>
          <w:rFonts w:hint="cs"/>
        </w:rPr>
        <w:t>’</w:t>
      </w:r>
      <w:r>
        <w:t>s</w:t>
      </w:r>
      <w:r w:rsidR="00CC7AB6">
        <w:t xml:space="preserve"> </w:t>
      </w:r>
      <w:r>
        <w:t xml:space="preserve">current management and health status and with the impact of its geographical location on continuing care.  </w:t>
      </w:r>
    </w:p>
    <w:p w14:paraId="26D3B0F0" w14:textId="1D31B9AF" w:rsidR="00135149" w:rsidRDefault="00135149" w:rsidP="007D77FD">
      <w:pPr>
        <w:pStyle w:val="BodyText"/>
        <w:numPr>
          <w:ilvl w:val="1"/>
          <w:numId w:val="15"/>
        </w:numPr>
        <w:ind w:left="709" w:hanging="709"/>
      </w:pPr>
      <w:r>
        <w:t xml:space="preserve">A veterinary practitioner </w:t>
      </w:r>
      <w:r w:rsidR="005D3318">
        <w:t>obtains and documents</w:t>
      </w:r>
      <w:r>
        <w:t xml:space="preserve"> the owner</w:t>
      </w:r>
      <w:r>
        <w:rPr>
          <w:rFonts w:hint="cs"/>
        </w:rPr>
        <w:t>’</w:t>
      </w:r>
      <w:r>
        <w:t>s informed consent for all treatment arising from the telemedicine veterinary consultation.</w:t>
      </w:r>
    </w:p>
    <w:p w14:paraId="2237BDCF" w14:textId="296DE96B" w:rsidR="00135149" w:rsidRDefault="00135149" w:rsidP="007D77FD">
      <w:pPr>
        <w:pStyle w:val="BodyText"/>
        <w:numPr>
          <w:ilvl w:val="1"/>
          <w:numId w:val="15"/>
        </w:numPr>
        <w:ind w:left="709" w:hanging="709"/>
      </w:pPr>
      <w:r>
        <w:t xml:space="preserve">A veterinary practitioner providing emergency triage advice and instructions to owners does so without </w:t>
      </w:r>
      <w:r w:rsidR="006C7C2B">
        <w:t>requiring</w:t>
      </w:r>
      <w:r>
        <w:t xml:space="preserve"> a physical examination of the animal and </w:t>
      </w:r>
      <w:r w:rsidR="00CE5273">
        <w:t>i</w:t>
      </w:r>
      <w:r>
        <w:t>rrespective of whether a VOA</w:t>
      </w:r>
      <w:r w:rsidR="00C65803">
        <w:t xml:space="preserve"> relationship</w:t>
      </w:r>
      <w:r>
        <w:t xml:space="preserve"> has been established.</w:t>
      </w:r>
    </w:p>
    <w:p w14:paraId="4F7960C6" w14:textId="439FDBDA" w:rsidR="00135149" w:rsidRDefault="00135149" w:rsidP="007D77FD">
      <w:pPr>
        <w:pStyle w:val="BodyText"/>
        <w:numPr>
          <w:ilvl w:val="1"/>
          <w:numId w:val="15"/>
        </w:numPr>
        <w:ind w:left="709" w:hanging="709"/>
      </w:pPr>
      <w:r>
        <w:t xml:space="preserve">A veterinary practitioner providing telemedicine veterinary services to an animal located in Victoria is required to be registered </w:t>
      </w:r>
      <w:r w:rsidRPr="00027786">
        <w:t>in Victoria</w:t>
      </w:r>
      <w:r w:rsidR="003E46D5">
        <w:t xml:space="preserve"> (or deemed to be registered in Victoria under section 3A or section 3B of the </w:t>
      </w:r>
      <w:r w:rsidR="005D1EAA" w:rsidRPr="00FE1326">
        <w:rPr>
          <w:i/>
          <w:iCs/>
        </w:rPr>
        <w:t>Veterinary Practice Act</w:t>
      </w:r>
      <w:r w:rsidR="005D1EAA">
        <w:t xml:space="preserve"> 1997</w:t>
      </w:r>
      <w:r w:rsidR="003E46D5">
        <w:t>)</w:t>
      </w:r>
      <w:r w:rsidRPr="00027786">
        <w:t>.</w:t>
      </w:r>
    </w:p>
    <w:p w14:paraId="7E827D11" w14:textId="60D678D3" w:rsidR="00135149" w:rsidRDefault="00135149" w:rsidP="007D77FD">
      <w:pPr>
        <w:pStyle w:val="BodyText"/>
        <w:numPr>
          <w:ilvl w:val="1"/>
          <w:numId w:val="15"/>
        </w:numPr>
        <w:ind w:left="709" w:hanging="709"/>
      </w:pPr>
      <w:r>
        <w:t>A veterinary practitioner takes reasonable steps to collect all possible information</w:t>
      </w:r>
      <w:r w:rsidR="002349D2">
        <w:t xml:space="preserve"> relating to an animal</w:t>
      </w:r>
      <w:r w:rsidR="00340109">
        <w:t>,</w:t>
      </w:r>
      <w:r>
        <w:t xml:space="preserve"> including photos or videos</w:t>
      </w:r>
      <w:r w:rsidR="00340109">
        <w:t>,</w:t>
      </w:r>
      <w:r w:rsidR="002349D2">
        <w:t xml:space="preserve"> from the owner</w:t>
      </w:r>
      <w:r>
        <w:t>.</w:t>
      </w:r>
    </w:p>
    <w:p w14:paraId="6F050004" w14:textId="77777777" w:rsidR="00135149" w:rsidRDefault="00135149" w:rsidP="007D77FD">
      <w:pPr>
        <w:pStyle w:val="BodyText"/>
        <w:numPr>
          <w:ilvl w:val="1"/>
          <w:numId w:val="15"/>
        </w:numPr>
        <w:ind w:left="709" w:hanging="709"/>
      </w:pPr>
      <w:r>
        <w:t>A veterinary practitioner records their provision of telemedicine veterinary services in an animal</w:t>
      </w:r>
      <w:r>
        <w:rPr>
          <w:rFonts w:hint="cs"/>
        </w:rPr>
        <w:t>’</w:t>
      </w:r>
      <w:r>
        <w:t xml:space="preserve">s veterinary medical record. </w:t>
      </w:r>
    </w:p>
    <w:p w14:paraId="2DDE899F" w14:textId="3C3D3D95" w:rsidR="00135149" w:rsidRDefault="00135149" w:rsidP="007D77FD">
      <w:pPr>
        <w:pStyle w:val="BodyText"/>
        <w:numPr>
          <w:ilvl w:val="1"/>
          <w:numId w:val="15"/>
        </w:numPr>
        <w:ind w:left="709" w:hanging="709"/>
      </w:pPr>
      <w:r>
        <w:t>A veterinary practitioner communicates</w:t>
      </w:r>
      <w:r w:rsidR="001E1687">
        <w:t xml:space="preserve"> to an owner</w:t>
      </w:r>
      <w:r>
        <w:t xml:space="preserve"> any impact on their ability to make fully informed professional judgements due to limitations presented by a telemedicine veterinary consultation.</w:t>
      </w:r>
    </w:p>
    <w:p w14:paraId="4D526F74" w14:textId="018EC631" w:rsidR="00135149" w:rsidRDefault="00135149" w:rsidP="007D77FD">
      <w:pPr>
        <w:pStyle w:val="BodyText"/>
        <w:numPr>
          <w:ilvl w:val="1"/>
          <w:numId w:val="15"/>
        </w:numPr>
        <w:ind w:left="709" w:hanging="709"/>
      </w:pPr>
      <w:r>
        <w:t xml:space="preserve">A veterinary practitioner makes </w:t>
      </w:r>
      <w:r w:rsidR="006C30A8">
        <w:t xml:space="preserve">necessary </w:t>
      </w:r>
      <w:r>
        <w:t xml:space="preserve">arrangements </w:t>
      </w:r>
      <w:r w:rsidR="00B603A8">
        <w:t xml:space="preserve">and provides information </w:t>
      </w:r>
      <w:r w:rsidR="00CA336C">
        <w:t>to ensure</w:t>
      </w:r>
      <w:r>
        <w:t xml:space="preserve"> continuity of care for an animal </w:t>
      </w:r>
      <w:r w:rsidR="00CA336C">
        <w:t>after</w:t>
      </w:r>
      <w:r>
        <w:t xml:space="preserve"> a telemedicine veterinary consultation.</w:t>
      </w:r>
    </w:p>
    <w:p w14:paraId="01ADE28E" w14:textId="66C2056C" w:rsidR="00984BD3" w:rsidRDefault="00135149" w:rsidP="007D77FD">
      <w:pPr>
        <w:pStyle w:val="BodyText"/>
        <w:numPr>
          <w:ilvl w:val="1"/>
          <w:numId w:val="15"/>
        </w:numPr>
        <w:ind w:left="709" w:hanging="709"/>
      </w:pPr>
      <w:r>
        <w:t xml:space="preserve">A veterinary practitioner delivering telemedicine veterinary services complies with any additional requirements issued by the </w:t>
      </w:r>
      <w:r w:rsidR="003E4DAA">
        <w:t>Board</w:t>
      </w:r>
      <w:r>
        <w:t xml:space="preserve"> as specific guidance</w:t>
      </w:r>
      <w:r w:rsidR="001B1289">
        <w:t xml:space="preserve">, </w:t>
      </w:r>
      <w:r w:rsidR="00FE343A">
        <w:t>e.g.,</w:t>
      </w:r>
      <w:r w:rsidR="004B44F0">
        <w:t xml:space="preserve"> temporary</w:t>
      </w:r>
      <w:r w:rsidR="001B1289">
        <w:t xml:space="preserve"> guidance issued in response to State or </w:t>
      </w:r>
      <w:r w:rsidR="00674538">
        <w:t>n</w:t>
      </w:r>
      <w:r w:rsidR="001B1289">
        <w:t xml:space="preserve">ational </w:t>
      </w:r>
      <w:r w:rsidR="00674538">
        <w:t>emergencies</w:t>
      </w:r>
      <w:r>
        <w:t>.</w:t>
      </w:r>
    </w:p>
    <w:p w14:paraId="2FB5D0A1" w14:textId="77777777" w:rsidR="00984BD3" w:rsidRDefault="00984BD3" w:rsidP="00984BD3">
      <w:pPr>
        <w:pStyle w:val="Heading2"/>
      </w:pPr>
      <w:bookmarkStart w:id="93" w:name="_Toc54445961"/>
      <w:bookmarkStart w:id="94" w:name="_Toc54894668"/>
      <w:bookmarkStart w:id="95" w:name="_Toc54939778"/>
      <w:r w:rsidRPr="00337CA9">
        <w:t xml:space="preserve">Related </w:t>
      </w:r>
      <w:r>
        <w:t>Guidelines</w:t>
      </w:r>
      <w:bookmarkEnd w:id="93"/>
      <w:bookmarkEnd w:id="94"/>
      <w:bookmarkEnd w:id="95"/>
    </w:p>
    <w:p w14:paraId="375640BF" w14:textId="3C56E829" w:rsidR="0012119B" w:rsidRDefault="00F92280" w:rsidP="0012119B">
      <w:pPr>
        <w:pStyle w:val="BodyText"/>
        <w:tabs>
          <w:tab w:val="left" w:pos="567"/>
        </w:tabs>
      </w:pPr>
      <w:r w:rsidRPr="00A93530">
        <w:t>G</w:t>
      </w:r>
      <w:r w:rsidR="0012119B">
        <w:t>1</w:t>
      </w:r>
      <w:r>
        <w:tab/>
      </w:r>
      <w:hyperlink w:anchor="VOA" w:history="1">
        <w:r w:rsidR="0012119B" w:rsidRPr="00F3333F">
          <w:rPr>
            <w:rStyle w:val="Hyperlink"/>
          </w:rPr>
          <w:t>The veterinary practitioner-owner-animal (VOA) relationship</w:t>
        </w:r>
      </w:hyperlink>
    </w:p>
    <w:p w14:paraId="544A5CEE" w14:textId="77777777" w:rsidR="00A50818" w:rsidRDefault="00A50818" w:rsidP="00A50818">
      <w:pPr>
        <w:pStyle w:val="BodyText"/>
        <w:tabs>
          <w:tab w:val="left" w:pos="567"/>
        </w:tabs>
      </w:pPr>
      <w:r>
        <w:t>G3</w:t>
      </w:r>
      <w:r>
        <w:tab/>
      </w:r>
      <w:hyperlink w:anchor="TreatObs" w:history="1">
        <w:r w:rsidRPr="00F3333F">
          <w:rPr>
            <w:rStyle w:val="Hyperlink"/>
          </w:rPr>
          <w:t>Treatment obligations</w:t>
        </w:r>
      </w:hyperlink>
    </w:p>
    <w:p w14:paraId="02FEB4E2" w14:textId="6D154442" w:rsidR="0012119B" w:rsidRDefault="0012119B" w:rsidP="0012119B">
      <w:pPr>
        <w:pStyle w:val="BodyText"/>
        <w:tabs>
          <w:tab w:val="left" w:pos="567"/>
        </w:tabs>
      </w:pPr>
      <w:r>
        <w:t>G4</w:t>
      </w:r>
      <w:r>
        <w:tab/>
      </w:r>
      <w:hyperlink w:anchor="Comms" w:history="1">
        <w:r w:rsidRPr="00F3333F">
          <w:rPr>
            <w:rStyle w:val="Hyperlink"/>
          </w:rPr>
          <w:t>Communication between veterinary practitioner and owner or professional peers</w:t>
        </w:r>
      </w:hyperlink>
    </w:p>
    <w:p w14:paraId="1C4F58DD" w14:textId="77777777" w:rsidR="00A27ACB" w:rsidRDefault="00A27ACB" w:rsidP="00A27ACB">
      <w:pPr>
        <w:pStyle w:val="BodyText"/>
        <w:tabs>
          <w:tab w:val="left" w:pos="567"/>
        </w:tabs>
      </w:pPr>
      <w:r>
        <w:t>G14</w:t>
      </w:r>
      <w:r>
        <w:tab/>
      </w:r>
      <w:hyperlink w:anchor="Medicines" w:history="1">
        <w:r w:rsidRPr="00F3333F">
          <w:rPr>
            <w:rStyle w:val="Hyperlink"/>
          </w:rPr>
          <w:t>Supply and use of veterinary medications</w:t>
        </w:r>
      </w:hyperlink>
    </w:p>
    <w:p w14:paraId="006DFF3F" w14:textId="63E8903C" w:rsidR="0012119B" w:rsidRDefault="0012119B" w:rsidP="0012119B">
      <w:pPr>
        <w:pStyle w:val="BodyText"/>
        <w:tabs>
          <w:tab w:val="left" w:pos="567"/>
        </w:tabs>
      </w:pPr>
      <w:r>
        <w:t>G16</w:t>
      </w:r>
      <w:r>
        <w:tab/>
      </w:r>
      <w:hyperlink w:anchor="AfterHours" w:history="1">
        <w:r w:rsidRPr="00F3333F">
          <w:rPr>
            <w:rStyle w:val="Hyperlink"/>
          </w:rPr>
          <w:t>Provision of veterinary services outside of normal business hours</w:t>
        </w:r>
      </w:hyperlink>
    </w:p>
    <w:p w14:paraId="1566D076" w14:textId="273358E6" w:rsidR="00F92280" w:rsidRDefault="00F3333F" w:rsidP="0012119B">
      <w:pPr>
        <w:pStyle w:val="BodyText"/>
        <w:tabs>
          <w:tab w:val="left" w:pos="567"/>
        </w:tabs>
      </w:pPr>
      <w:r>
        <w:lastRenderedPageBreak/>
        <w:t>G23</w:t>
      </w:r>
      <w:r>
        <w:tab/>
      </w:r>
      <w:hyperlink w:anchor="StatObs" w:history="1">
        <w:r w:rsidR="0012119B" w:rsidRPr="00F3333F">
          <w:rPr>
            <w:rStyle w:val="Hyperlink"/>
          </w:rPr>
          <w:t>Practising in accordance with statutory obligations</w:t>
        </w:r>
      </w:hyperlink>
    </w:p>
    <w:p w14:paraId="3C586C3D" w14:textId="77777777" w:rsidR="0017685E" w:rsidRDefault="0017685E" w:rsidP="0017685E">
      <w:pPr>
        <w:pStyle w:val="Heading2"/>
      </w:pPr>
      <w:bookmarkStart w:id="96" w:name="_Toc54894669"/>
      <w:bookmarkStart w:id="97" w:name="_Toc54939779"/>
      <w:r w:rsidRPr="00337CA9">
        <w:t xml:space="preserve">Related </w:t>
      </w:r>
      <w:r>
        <w:t>legislation</w:t>
      </w:r>
      <w:bookmarkEnd w:id="96"/>
      <w:bookmarkEnd w:id="97"/>
    </w:p>
    <w:p w14:paraId="273D29D1" w14:textId="1B611B3D" w:rsidR="0017685E" w:rsidRPr="00721A79" w:rsidRDefault="00E54E94" w:rsidP="0017685E">
      <w:pPr>
        <w:pStyle w:val="BodyText"/>
        <w:spacing w:after="0"/>
      </w:pPr>
      <w:r w:rsidRPr="00E54E94">
        <w:rPr>
          <w:i/>
          <w:iCs/>
        </w:rPr>
        <w:t xml:space="preserve">Drugs, Poisons and Controlled Substances Act 1981 </w:t>
      </w:r>
      <w:r w:rsidR="0017685E">
        <w:t xml:space="preserve">- find latest version at </w:t>
      </w:r>
      <w:hyperlink r:id="rId29" w:history="1">
        <w:r w:rsidR="0017685E" w:rsidRPr="00635649">
          <w:rPr>
            <w:rStyle w:val="Hyperlink"/>
          </w:rPr>
          <w:t>Victorian legislation</w:t>
        </w:r>
      </w:hyperlink>
    </w:p>
    <w:p w14:paraId="19BC50EB" w14:textId="0E85CC58" w:rsidR="003E2F16" w:rsidRDefault="00A64584" w:rsidP="008943CB">
      <w:pPr>
        <w:pStyle w:val="Heading2"/>
      </w:pPr>
      <w:r>
        <w:t>Context</w:t>
      </w:r>
      <w:r w:rsidR="008943CB">
        <w:t xml:space="preserve"> – Telemedicine in the provision of veterinary services</w:t>
      </w:r>
    </w:p>
    <w:tbl>
      <w:tblPr>
        <w:tblStyle w:val="VetBoardTable"/>
        <w:tblW w:w="0" w:type="auto"/>
        <w:tblInd w:w="-5" w:type="dxa"/>
        <w:tblLook w:val="04A0" w:firstRow="1" w:lastRow="0" w:firstColumn="1" w:lastColumn="0" w:noHBand="0" w:noVBand="1"/>
      </w:tblPr>
      <w:tblGrid>
        <w:gridCol w:w="9741"/>
      </w:tblGrid>
      <w:tr w:rsidR="003E2F16" w14:paraId="12AC7C0B" w14:textId="77777777" w:rsidTr="00997C1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467D2454" w14:textId="118E547E" w:rsidR="007A5996" w:rsidRDefault="007A5996" w:rsidP="007A5996">
            <w:pPr>
              <w:pStyle w:val="TableText"/>
              <w:spacing w:after="160"/>
            </w:pPr>
            <w:r>
              <w:t>Improvements in telecommunications and computer technology have increased the public</w:t>
            </w:r>
            <w:r>
              <w:rPr>
                <w:rFonts w:hint="cs"/>
              </w:rPr>
              <w:t>’</w:t>
            </w:r>
            <w:r>
              <w:t xml:space="preserve">s access to veterinary services, particularly </w:t>
            </w:r>
            <w:r w:rsidR="00B14B74">
              <w:t>for</w:t>
            </w:r>
            <w:r>
              <w:t xml:space="preserve"> animal</w:t>
            </w:r>
            <w:r w:rsidR="00B14B74">
              <w:t>s</w:t>
            </w:r>
            <w:r>
              <w:t xml:space="preserve"> located where access would otherwise be limited.</w:t>
            </w:r>
          </w:p>
          <w:p w14:paraId="49E77585" w14:textId="54FFC2E0" w:rsidR="007A5996" w:rsidRDefault="007A5996" w:rsidP="007A5996">
            <w:pPr>
              <w:pStyle w:val="TableText"/>
              <w:spacing w:after="160"/>
            </w:pPr>
            <w:r>
              <w:t>Veterinary telemedicine, delivered remotely and with the assistance of telecommunications, provides an alternative to the direct physical examination of an animal or a face</w:t>
            </w:r>
            <w:r w:rsidR="008F38BC">
              <w:t>-</w:t>
            </w:r>
            <w:r>
              <w:t>to</w:t>
            </w:r>
            <w:r w:rsidR="008F38BC">
              <w:t>-</w:t>
            </w:r>
            <w:r>
              <w:t xml:space="preserve">face consultation between a veterinary practitioner and an owner. </w:t>
            </w:r>
            <w:r w:rsidR="00B375C2">
              <w:t>V</w:t>
            </w:r>
            <w:r>
              <w:t>eterinary services provided through telemedicine consultation may include diagnostic advice or advice on maintaining the wellbeing of an animal.</w:t>
            </w:r>
          </w:p>
          <w:p w14:paraId="4F944256" w14:textId="3BB60242" w:rsidR="007A5996" w:rsidRDefault="007A5996" w:rsidP="007A5996">
            <w:pPr>
              <w:pStyle w:val="TableText"/>
              <w:spacing w:after="160"/>
            </w:pPr>
            <w:r>
              <w:t xml:space="preserve">Veterinary telemedicine is undertaken only </w:t>
            </w:r>
            <w:r w:rsidRPr="00C602D0">
              <w:t>when</w:t>
            </w:r>
            <w:r w:rsidR="00027786" w:rsidRPr="00C602D0">
              <w:t xml:space="preserve"> there is</w:t>
            </w:r>
            <w:r>
              <w:t xml:space="preserve"> a pre-existing veterinary practitioner</w:t>
            </w:r>
            <w:r>
              <w:rPr>
                <w:rFonts w:hint="cs"/>
              </w:rPr>
              <w:t>–</w:t>
            </w:r>
            <w:r>
              <w:t xml:space="preserve">owner-animal (VOA) relationship. The Board acknowledges </w:t>
            </w:r>
            <w:r w:rsidR="00F10F46">
              <w:t xml:space="preserve">that </w:t>
            </w:r>
            <w:r>
              <w:t>veterinary advice given without a physical examination of an animal and/or without pre-</w:t>
            </w:r>
            <w:r w:rsidR="00730B2B">
              <w:t>existing</w:t>
            </w:r>
            <w:r>
              <w:t xml:space="preserve"> knowledge of the animal</w:t>
            </w:r>
            <w:r w:rsidR="00730B2B">
              <w:t>’</w:t>
            </w:r>
            <w:r>
              <w:t>s circumstance</w:t>
            </w:r>
            <w:r w:rsidR="00C602D0">
              <w:t>s</w:t>
            </w:r>
            <w:r>
              <w:t xml:space="preserve"> and environment may increase the risk of errors in clinical judgement and may not be in the best interest of the animal. </w:t>
            </w:r>
          </w:p>
          <w:p w14:paraId="3D1166EE" w14:textId="3A5BFE9F" w:rsidR="007A5996" w:rsidRDefault="00DA1C45" w:rsidP="007A5996">
            <w:pPr>
              <w:pStyle w:val="TableText"/>
              <w:spacing w:after="160"/>
            </w:pPr>
            <w:r>
              <w:t>V</w:t>
            </w:r>
            <w:r w:rsidR="007A5996">
              <w:t xml:space="preserve">eterinary services </w:t>
            </w:r>
            <w:r w:rsidR="009C2D5D">
              <w:t>delivered</w:t>
            </w:r>
            <w:r>
              <w:t xml:space="preserve"> </w:t>
            </w:r>
            <w:r w:rsidR="009C2D5D">
              <w:t>via</w:t>
            </w:r>
            <w:r w:rsidR="008A0355">
              <w:t xml:space="preserve"> </w:t>
            </w:r>
            <w:r w:rsidR="007F2E46">
              <w:t xml:space="preserve">a </w:t>
            </w:r>
            <w:r w:rsidR="008A0355">
              <w:t>telemedicine consultation</w:t>
            </w:r>
            <w:r>
              <w:t xml:space="preserve"> </w:t>
            </w:r>
            <w:r w:rsidR="007A5996">
              <w:t xml:space="preserve">should </w:t>
            </w:r>
            <w:r w:rsidR="003C11B5">
              <w:t>be of the same standard as, and</w:t>
            </w:r>
            <w:r w:rsidR="00D540A9">
              <w:t xml:space="preserve"> </w:t>
            </w:r>
            <w:r w:rsidR="007A5996">
              <w:t>demonstrate professional conduct equal to</w:t>
            </w:r>
            <w:r w:rsidR="003C11B5">
              <w:t>,</w:t>
            </w:r>
            <w:r w:rsidR="007A5996">
              <w:t xml:space="preserve"> </w:t>
            </w:r>
            <w:r w:rsidR="00CC77F5">
              <w:t>those</w:t>
            </w:r>
            <w:r w:rsidR="00A10A04">
              <w:t xml:space="preserve"> delivered</w:t>
            </w:r>
            <w:r w:rsidR="004560BC">
              <w:t xml:space="preserve"> via</w:t>
            </w:r>
            <w:r w:rsidR="00A10A04">
              <w:t xml:space="preserve"> </w:t>
            </w:r>
            <w:r w:rsidR="007F2E46">
              <w:t xml:space="preserve">a </w:t>
            </w:r>
            <w:r w:rsidR="004560BC">
              <w:t>consultation involving</w:t>
            </w:r>
            <w:r w:rsidR="00BD0161">
              <w:t xml:space="preserve"> direct physical examination of an animal</w:t>
            </w:r>
            <w:r w:rsidR="007A5996">
              <w:t>.</w:t>
            </w:r>
            <w:r w:rsidR="001A55D4">
              <w:t xml:space="preserve"> </w:t>
            </w:r>
            <w:r w:rsidR="007A5996">
              <w:t>In particular, a veterinary practitioner delivering telemedicine consultations must create and maintain a veterinary medical record for each animal and owner receiving remotely delivered veterinary services.</w:t>
            </w:r>
          </w:p>
          <w:p w14:paraId="426FBA4F" w14:textId="7643EE47" w:rsidR="003E6635" w:rsidRDefault="003E6635" w:rsidP="003E6635">
            <w:pPr>
              <w:pStyle w:val="TableText"/>
              <w:spacing w:after="160"/>
            </w:pPr>
            <w:r>
              <w:t xml:space="preserve">A veterinary practitioner must be satisfied that the owner understands and is able to follow directions on the use of veterinary medications prescribed and/or supplied to the owner </w:t>
            </w:r>
            <w:r w:rsidR="00CC4224">
              <w:t>during</w:t>
            </w:r>
            <w:r>
              <w:t xml:space="preserve"> a telemedicine consultation. </w:t>
            </w:r>
          </w:p>
          <w:p w14:paraId="05B1D7B2" w14:textId="0346ADB7" w:rsidR="003E2F16" w:rsidRDefault="007A5996" w:rsidP="007A5996">
            <w:pPr>
              <w:pStyle w:val="TableText"/>
              <w:spacing w:after="160"/>
            </w:pPr>
            <w:r>
              <w:t xml:space="preserve">Where there is any doubt as to whether </w:t>
            </w:r>
            <w:r w:rsidR="00F927FA">
              <w:t xml:space="preserve">a </w:t>
            </w:r>
            <w:r>
              <w:t>telemedicine</w:t>
            </w:r>
            <w:r w:rsidR="00F927FA">
              <w:t xml:space="preserve"> consultation</w:t>
            </w:r>
            <w:r>
              <w:t xml:space="preserve"> is appropriate or adequate for a particular case, a veterinary practitioner should consult with another veterinary practitioner and record their peer</w:t>
            </w:r>
            <w:r>
              <w:rPr>
                <w:rFonts w:hint="cs"/>
              </w:rPr>
              <w:t>’</w:t>
            </w:r>
            <w:r>
              <w:t>s opinion in the medical record.</w:t>
            </w:r>
          </w:p>
        </w:tc>
      </w:tr>
    </w:tbl>
    <w:p w14:paraId="589F5AF3" w14:textId="77777777" w:rsidR="00984BD3" w:rsidRPr="00C91A7A" w:rsidRDefault="00984BD3" w:rsidP="0054419F">
      <w:pPr>
        <w:pStyle w:val="BodyText"/>
        <w:spacing w:after="0"/>
      </w:pPr>
    </w:p>
    <w:tbl>
      <w:tblPr>
        <w:tblStyle w:val="VetBoardLinedTable"/>
        <w:tblW w:w="9781" w:type="dxa"/>
        <w:tblLook w:val="06A0" w:firstRow="1" w:lastRow="0" w:firstColumn="1" w:lastColumn="0" w:noHBand="1" w:noVBand="1"/>
      </w:tblPr>
      <w:tblGrid>
        <w:gridCol w:w="3544"/>
        <w:gridCol w:w="2552"/>
        <w:gridCol w:w="992"/>
        <w:gridCol w:w="2693"/>
      </w:tblGrid>
      <w:tr w:rsidR="00984BD3" w14:paraId="2C4FA217" w14:textId="77777777" w:rsidTr="00181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7470F40E" w14:textId="77777777" w:rsidR="00984BD3" w:rsidRPr="007406AF" w:rsidRDefault="00984BD3" w:rsidP="0074211C">
            <w:pPr>
              <w:pStyle w:val="TableHeading"/>
              <w:keepNext/>
              <w:rPr>
                <w:sz w:val="26"/>
                <w:szCs w:val="26"/>
                <w:lang w:val="en-US"/>
              </w:rPr>
            </w:pPr>
            <w:r w:rsidRPr="007406AF">
              <w:rPr>
                <w:sz w:val="26"/>
                <w:szCs w:val="26"/>
                <w:lang w:val="en-US"/>
              </w:rPr>
              <w:t>Publication history</w:t>
            </w:r>
          </w:p>
        </w:tc>
      </w:tr>
      <w:tr w:rsidR="00984BD3" w14:paraId="3B7BAB7A"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bottom w:val="single" w:sz="18" w:space="0" w:color="00AEA8" w:themeColor="accent1"/>
            </w:tcBorders>
          </w:tcPr>
          <w:p w14:paraId="060A2081" w14:textId="77777777" w:rsidR="00984BD3" w:rsidRDefault="00984BD3" w:rsidP="0074211C">
            <w:pPr>
              <w:pStyle w:val="TableHeading"/>
              <w:keepNext/>
              <w:rPr>
                <w:lang w:val="en-US"/>
              </w:rPr>
            </w:pPr>
            <w:r>
              <w:rPr>
                <w:lang w:val="en-US"/>
              </w:rPr>
              <w:t xml:space="preserve">Guideline </w:t>
            </w:r>
          </w:p>
        </w:tc>
        <w:tc>
          <w:tcPr>
            <w:tcW w:w="2552" w:type="dxa"/>
            <w:tcBorders>
              <w:left w:val="single" w:sz="18" w:space="0" w:color="00AEA8" w:themeColor="accent1"/>
              <w:bottom w:val="single" w:sz="18" w:space="0" w:color="00AEA8" w:themeColor="accent1"/>
              <w:right w:val="single" w:sz="18" w:space="0" w:color="00AEA8" w:themeColor="accent1"/>
            </w:tcBorders>
          </w:tcPr>
          <w:p w14:paraId="4D8DA7AA" w14:textId="77777777" w:rsidR="00984BD3" w:rsidRDefault="00984BD3" w:rsidP="0074211C">
            <w:pPr>
              <w:pStyle w:val="TableHeading"/>
              <w:keepNext/>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992" w:type="dxa"/>
            <w:tcBorders>
              <w:left w:val="single" w:sz="18" w:space="0" w:color="00AEA8" w:themeColor="accent1"/>
              <w:right w:val="single" w:sz="18" w:space="0" w:color="00AEA8" w:themeColor="accent1"/>
            </w:tcBorders>
          </w:tcPr>
          <w:p w14:paraId="4E660471" w14:textId="77777777" w:rsidR="00984BD3" w:rsidRDefault="00984BD3" w:rsidP="0074211C">
            <w:pPr>
              <w:pStyle w:val="TableHeading"/>
              <w:keepNext/>
              <w:cnfStyle w:val="000000000000" w:firstRow="0" w:lastRow="0" w:firstColumn="0" w:lastColumn="0" w:oddVBand="0" w:evenVBand="0" w:oddHBand="0" w:evenHBand="0" w:firstRowFirstColumn="0" w:firstRowLastColumn="0" w:lastRowFirstColumn="0" w:lastRowLastColumn="0"/>
              <w:rPr>
                <w:lang w:val="en-US"/>
              </w:rPr>
            </w:pPr>
            <w:r>
              <w:rPr>
                <w:lang w:val="en-US"/>
              </w:rPr>
              <w:t>Version number</w:t>
            </w:r>
          </w:p>
        </w:tc>
        <w:tc>
          <w:tcPr>
            <w:tcW w:w="2693" w:type="dxa"/>
            <w:tcBorders>
              <w:left w:val="single" w:sz="18" w:space="0" w:color="00AEA8" w:themeColor="accent1"/>
            </w:tcBorders>
          </w:tcPr>
          <w:p w14:paraId="3AC53B2B" w14:textId="77777777" w:rsidR="00984BD3" w:rsidRDefault="00984BD3" w:rsidP="0074211C">
            <w:pPr>
              <w:pStyle w:val="TableHeading"/>
              <w:keepNext/>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984BD3" w14:paraId="6661CA8A"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top w:val="single" w:sz="18" w:space="0" w:color="00AEA8" w:themeColor="accent1"/>
            </w:tcBorders>
          </w:tcPr>
          <w:p w14:paraId="126E2C68" w14:textId="5972CE88" w:rsidR="00984BD3" w:rsidRPr="005C558A" w:rsidRDefault="00984BD3" w:rsidP="00181DA4">
            <w:pPr>
              <w:pStyle w:val="TableText"/>
              <w:rPr>
                <w:lang w:val="en-US"/>
              </w:rPr>
            </w:pPr>
            <w:r>
              <w:rPr>
                <w:lang w:val="en-US"/>
              </w:rPr>
              <w:t xml:space="preserve">VPRRV Guideline 13: </w:t>
            </w:r>
            <w:r>
              <w:t>Telemedicine in the provision of veterinary services</w:t>
            </w:r>
          </w:p>
        </w:tc>
        <w:tc>
          <w:tcPr>
            <w:tcW w:w="2552" w:type="dxa"/>
            <w:tcBorders>
              <w:top w:val="single" w:sz="18" w:space="0" w:color="00AEA8" w:themeColor="accent1"/>
              <w:right w:val="single" w:sz="18" w:space="0" w:color="00AEA8" w:themeColor="accent1"/>
            </w:tcBorders>
          </w:tcPr>
          <w:p w14:paraId="27AA5764" w14:textId="77777777" w:rsidR="00984BD3" w:rsidRPr="005C558A" w:rsidRDefault="00984BD3"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4CE7675A" w14:textId="77777777" w:rsidR="00984BD3" w:rsidRPr="005C558A" w:rsidRDefault="00984BD3"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992" w:type="dxa"/>
            <w:tcBorders>
              <w:top w:val="single" w:sz="18" w:space="0" w:color="00AEA8" w:themeColor="accent1"/>
              <w:left w:val="single" w:sz="18" w:space="0" w:color="00AEA8" w:themeColor="accent1"/>
              <w:right w:val="single" w:sz="18" w:space="0" w:color="00AEA8" w:themeColor="accent1"/>
            </w:tcBorders>
          </w:tcPr>
          <w:p w14:paraId="6474C13C" w14:textId="77777777" w:rsidR="00984BD3" w:rsidRPr="005C558A" w:rsidRDefault="00984BD3"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693" w:type="dxa"/>
            <w:tcBorders>
              <w:top w:val="single" w:sz="18" w:space="0" w:color="00AEA8" w:themeColor="accent1"/>
              <w:left w:val="single" w:sz="18" w:space="0" w:color="00AEA8" w:themeColor="accent1"/>
              <w:right w:val="nil"/>
            </w:tcBorders>
          </w:tcPr>
          <w:p w14:paraId="22457D74" w14:textId="295D0554"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417FFEE1" w14:textId="2C471E8C" w:rsidR="00984BD3"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Pr>
                <w:lang w:val="en-US"/>
              </w:rPr>
              <w:t>2023</w:t>
            </w:r>
          </w:p>
        </w:tc>
      </w:tr>
    </w:tbl>
    <w:p w14:paraId="50A3F0F1" w14:textId="77777777" w:rsidR="00984BD3" w:rsidRDefault="00984BD3" w:rsidP="00984BD3">
      <w:pPr>
        <w:pStyle w:val="BodyText"/>
      </w:pPr>
    </w:p>
    <w:p w14:paraId="3C5F1B1A" w14:textId="77777777" w:rsidR="00984BD3" w:rsidRDefault="00984BD3" w:rsidP="00984BD3">
      <w:pPr>
        <w:pStyle w:val="BodyText"/>
      </w:pPr>
    </w:p>
    <w:p w14:paraId="279F8E36" w14:textId="77777777" w:rsidR="00984BD3" w:rsidRDefault="00984BD3" w:rsidP="00984BD3">
      <w:pPr>
        <w:pStyle w:val="BodyText"/>
      </w:pPr>
    </w:p>
    <w:p w14:paraId="52C76471" w14:textId="77777777" w:rsidR="00984BD3" w:rsidRDefault="00984BD3" w:rsidP="00984BD3">
      <w:pPr>
        <w:pStyle w:val="BodyText"/>
      </w:pPr>
    </w:p>
    <w:p w14:paraId="0C868B65" w14:textId="6807B92A" w:rsidR="00A554F7" w:rsidRPr="00A554F7" w:rsidRDefault="00A42B4F" w:rsidP="007D77FD">
      <w:pPr>
        <w:pStyle w:val="NbrHeading1"/>
        <w:numPr>
          <w:ilvl w:val="0"/>
          <w:numId w:val="15"/>
        </w:numPr>
        <w:ind w:left="567" w:hanging="567"/>
      </w:pPr>
      <w:bookmarkStart w:id="98" w:name="Medicines"/>
      <w:bookmarkStart w:id="99" w:name="_Toc65502281"/>
      <w:bookmarkEnd w:id="98"/>
      <w:r>
        <w:lastRenderedPageBreak/>
        <w:t xml:space="preserve">Supply and use of veterinary </w:t>
      </w:r>
      <w:r w:rsidR="00395E7F">
        <w:t>medications</w:t>
      </w:r>
      <w:bookmarkEnd w:id="99"/>
    </w:p>
    <w:p w14:paraId="67A99E93" w14:textId="271915CD" w:rsidR="003F52C5" w:rsidRPr="00C91310" w:rsidRDefault="003F52C5" w:rsidP="003F52C5">
      <w:pPr>
        <w:pStyle w:val="BodyText"/>
      </w:pPr>
      <w:r w:rsidRPr="00F970D3">
        <w:t>This guideline outlines the appropriate standard expected of a registered veterinary practitioner in the course of veterinary practice. This guideline should be read in conjunction with other related guidelines.</w:t>
      </w:r>
    </w:p>
    <w:p w14:paraId="71E4612E" w14:textId="77777777" w:rsidR="00A53CA4" w:rsidRPr="00A53CA4" w:rsidRDefault="00A53CA4" w:rsidP="00A53CA4">
      <w:pPr>
        <w:pStyle w:val="BodyText"/>
      </w:pPr>
      <w:r w:rsidRPr="00A53CA4">
        <w:t>Professional conduct under this Guideline is demonstrated by the following:</w:t>
      </w:r>
    </w:p>
    <w:p w14:paraId="79069E3C" w14:textId="432E15CE" w:rsidR="00E81633" w:rsidRDefault="00E81633" w:rsidP="007D77FD">
      <w:pPr>
        <w:pStyle w:val="BodyText"/>
        <w:numPr>
          <w:ilvl w:val="1"/>
          <w:numId w:val="15"/>
        </w:numPr>
        <w:spacing w:before="0" w:after="120"/>
        <w:ind w:left="709" w:hanging="709"/>
      </w:pPr>
      <w:r>
        <w:t>A veterinary practitioner ensures that</w:t>
      </w:r>
      <w:r w:rsidR="003F52C5">
        <w:t>,</w:t>
      </w:r>
      <w:r>
        <w:t xml:space="preserve"> prior to the supply, use, prescribing and administering of veterinary medications: </w:t>
      </w:r>
    </w:p>
    <w:p w14:paraId="0DF154F1" w14:textId="404CE892" w:rsidR="00E81633" w:rsidRDefault="00E81633" w:rsidP="007D77FD">
      <w:pPr>
        <w:pStyle w:val="BodyText"/>
        <w:numPr>
          <w:ilvl w:val="2"/>
          <w:numId w:val="30"/>
        </w:numPr>
        <w:spacing w:before="0" w:after="120"/>
        <w:ind w:left="1418"/>
      </w:pPr>
      <w:r>
        <w:t>the individual to whom the veterinary practitioner is supplying or prescribing veterinary medication is the owner of the animal or the designated representative of the owner</w:t>
      </w:r>
    </w:p>
    <w:p w14:paraId="7E545FD0" w14:textId="086624A1" w:rsidR="00E81633" w:rsidRDefault="007E6039" w:rsidP="007D77FD">
      <w:pPr>
        <w:pStyle w:val="BodyText"/>
        <w:numPr>
          <w:ilvl w:val="2"/>
          <w:numId w:val="30"/>
        </w:numPr>
        <w:spacing w:before="0" w:after="120"/>
        <w:ind w:left="1418"/>
      </w:pPr>
      <w:r>
        <w:t>a</w:t>
      </w:r>
      <w:r w:rsidR="00E81633">
        <w:t xml:space="preserve"> veterinary practitioner</w:t>
      </w:r>
      <w:r>
        <w:t>-owner-animal relationship exists</w:t>
      </w:r>
    </w:p>
    <w:p w14:paraId="05ECAC99" w14:textId="5197EF15" w:rsidR="00E81633" w:rsidRDefault="00E81633" w:rsidP="007D77FD">
      <w:pPr>
        <w:pStyle w:val="BodyText"/>
        <w:numPr>
          <w:ilvl w:val="2"/>
          <w:numId w:val="30"/>
        </w:numPr>
        <w:spacing w:before="0" w:after="120"/>
        <w:ind w:left="1418"/>
      </w:pPr>
      <w:r>
        <w:t>the animal</w:t>
      </w:r>
      <w:r w:rsidR="007E6039">
        <w:t xml:space="preserve"> to</w:t>
      </w:r>
      <w:r>
        <w:t xml:space="preserve"> which the veterinary medication </w:t>
      </w:r>
      <w:r w:rsidR="007E6039">
        <w:t>is</w:t>
      </w:r>
      <w:r>
        <w:t xml:space="preserve"> to be administered is under the care of the veterinary practitioner supplying the veterinary medication </w:t>
      </w:r>
    </w:p>
    <w:p w14:paraId="63A60AC6" w14:textId="77777777" w:rsidR="00E81633" w:rsidRDefault="00E81633" w:rsidP="007D77FD">
      <w:pPr>
        <w:pStyle w:val="BodyText"/>
        <w:numPr>
          <w:ilvl w:val="2"/>
          <w:numId w:val="30"/>
        </w:numPr>
        <w:spacing w:before="0" w:after="120"/>
        <w:ind w:left="1418"/>
      </w:pPr>
      <w:r>
        <w:t xml:space="preserve">a therapeutic need exists for the prescribing of and/or administering of the veterinary medication </w:t>
      </w:r>
    </w:p>
    <w:p w14:paraId="73F839AC" w14:textId="3DCEE64F" w:rsidR="00E81633" w:rsidRDefault="00E81633" w:rsidP="007D77FD">
      <w:pPr>
        <w:pStyle w:val="BodyText"/>
        <w:numPr>
          <w:ilvl w:val="2"/>
          <w:numId w:val="30"/>
        </w:numPr>
        <w:spacing w:before="0" w:after="120"/>
        <w:ind w:left="1418"/>
      </w:pPr>
      <w:r>
        <w:t xml:space="preserve">all legal and regulatory requirements for </w:t>
      </w:r>
      <w:r w:rsidR="00773EC1">
        <w:t xml:space="preserve">the </w:t>
      </w:r>
      <w:r>
        <w:t xml:space="preserve">storage and handling of the veterinary medication are </w:t>
      </w:r>
      <w:r w:rsidR="00AD64B1">
        <w:t>complied with</w:t>
      </w:r>
      <w:r>
        <w:t xml:space="preserve"> and are recorded in the animal</w:t>
      </w:r>
      <w:r>
        <w:rPr>
          <w:rFonts w:hint="cs"/>
        </w:rPr>
        <w:t>’</w:t>
      </w:r>
      <w:r>
        <w:t xml:space="preserve">s veterinary record </w:t>
      </w:r>
    </w:p>
    <w:p w14:paraId="14C98355" w14:textId="2F3C470A" w:rsidR="00E81633" w:rsidRDefault="00E81633" w:rsidP="007D77FD">
      <w:pPr>
        <w:pStyle w:val="BodyText"/>
        <w:numPr>
          <w:ilvl w:val="2"/>
          <w:numId w:val="30"/>
        </w:numPr>
        <w:spacing w:before="0" w:after="120"/>
        <w:ind w:left="1418"/>
      </w:pPr>
      <w:r>
        <w:t xml:space="preserve">appropriate veterinary medical records and documentation of the supply, selling, prescribing and/or administering of veterinary medication are maintained </w:t>
      </w:r>
      <w:r w:rsidR="00CD6391">
        <w:t>in compliance with</w:t>
      </w:r>
      <w:r>
        <w:t xml:space="preserve"> the </w:t>
      </w:r>
      <w:r w:rsidRPr="001244DF">
        <w:rPr>
          <w:i/>
          <w:iCs/>
        </w:rPr>
        <w:t>Drugs</w:t>
      </w:r>
      <w:r w:rsidRPr="00372A80">
        <w:rPr>
          <w:i/>
          <w:iCs/>
        </w:rPr>
        <w:t>, Poisons and Controlled Substances Act</w:t>
      </w:r>
      <w:r>
        <w:t xml:space="preserve"> 1981 and the </w:t>
      </w:r>
      <w:r w:rsidR="001244DF">
        <w:t xml:space="preserve">Drugs, </w:t>
      </w:r>
      <w:r>
        <w:t>Poisons and Controlled Substances Regulations 2017</w:t>
      </w:r>
    </w:p>
    <w:p w14:paraId="11C0137F" w14:textId="77777777" w:rsidR="00E81633" w:rsidRDefault="00E81633" w:rsidP="007D77FD">
      <w:pPr>
        <w:pStyle w:val="BodyText"/>
        <w:numPr>
          <w:ilvl w:val="2"/>
          <w:numId w:val="30"/>
        </w:numPr>
        <w:spacing w:before="0" w:after="120"/>
        <w:ind w:left="1418"/>
      </w:pPr>
      <w:r>
        <w:t>the quantity of veterinary medication supplied is appropriate for its purpose</w:t>
      </w:r>
    </w:p>
    <w:p w14:paraId="10B8AAC8" w14:textId="04C1E765" w:rsidR="00E81633" w:rsidRDefault="00E81633" w:rsidP="007D77FD">
      <w:pPr>
        <w:pStyle w:val="BodyText"/>
        <w:numPr>
          <w:ilvl w:val="2"/>
          <w:numId w:val="30"/>
        </w:numPr>
        <w:spacing w:before="0" w:after="120"/>
        <w:ind w:left="1418"/>
      </w:pPr>
      <w:r>
        <w:t xml:space="preserve">the </w:t>
      </w:r>
      <w:r w:rsidR="00CD6391">
        <w:t xml:space="preserve">basis for </w:t>
      </w:r>
      <w:r>
        <w:t xml:space="preserve">supply of </w:t>
      </w:r>
      <w:r w:rsidR="008E7E80">
        <w:t xml:space="preserve">the </w:t>
      </w:r>
      <w:r>
        <w:t xml:space="preserve">veterinary medication </w:t>
      </w:r>
      <w:r w:rsidR="008E7E80">
        <w:t>is</w:t>
      </w:r>
      <w:r>
        <w:t xml:space="preserve"> the best interest of the animal</w:t>
      </w:r>
      <w:r>
        <w:rPr>
          <w:rFonts w:hint="cs"/>
        </w:rPr>
        <w:t>’</w:t>
      </w:r>
      <w:r>
        <w:t xml:space="preserve">s well-being </w:t>
      </w:r>
    </w:p>
    <w:p w14:paraId="177C849D" w14:textId="4CBBD41E" w:rsidR="00E81633" w:rsidRDefault="00E81633" w:rsidP="007D77FD">
      <w:pPr>
        <w:pStyle w:val="BodyText"/>
        <w:numPr>
          <w:ilvl w:val="2"/>
          <w:numId w:val="30"/>
        </w:numPr>
        <w:spacing w:before="0" w:after="120"/>
        <w:ind w:left="1418"/>
      </w:pPr>
      <w:r>
        <w:t xml:space="preserve">the </w:t>
      </w:r>
      <w:r w:rsidR="002E7544">
        <w:t xml:space="preserve">owner </w:t>
      </w:r>
      <w:r>
        <w:t>understands the veterinary practitioner</w:t>
      </w:r>
      <w:r>
        <w:rPr>
          <w:rFonts w:hint="cs"/>
        </w:rPr>
        <w:t>’</w:t>
      </w:r>
      <w:r>
        <w:t xml:space="preserve">s instructions </w:t>
      </w:r>
      <w:r w:rsidR="00160D78">
        <w:t>about</w:t>
      </w:r>
      <w:r>
        <w:t xml:space="preserve"> the veterinary medication </w:t>
      </w:r>
    </w:p>
    <w:p w14:paraId="1EF8393A" w14:textId="5CC5546B" w:rsidR="00E81633" w:rsidRDefault="00E81633" w:rsidP="007D77FD">
      <w:pPr>
        <w:pStyle w:val="BodyText"/>
        <w:numPr>
          <w:ilvl w:val="2"/>
          <w:numId w:val="30"/>
        </w:numPr>
        <w:spacing w:before="0" w:after="120"/>
        <w:ind w:left="1418"/>
      </w:pPr>
      <w:r>
        <w:t xml:space="preserve">the </w:t>
      </w:r>
      <w:r w:rsidR="002E7544">
        <w:t xml:space="preserve">owner </w:t>
      </w:r>
      <w:r>
        <w:t>is able to administer the veterinary medication in accordance with the veterinary practitioner</w:t>
      </w:r>
      <w:r>
        <w:rPr>
          <w:rFonts w:hint="cs"/>
        </w:rPr>
        <w:t>’</w:t>
      </w:r>
      <w:r>
        <w:t>s direction</w:t>
      </w:r>
    </w:p>
    <w:p w14:paraId="33B836C5" w14:textId="19447EB1" w:rsidR="00E81633" w:rsidRDefault="00E81633" w:rsidP="007D77FD">
      <w:pPr>
        <w:pStyle w:val="BodyText"/>
        <w:numPr>
          <w:ilvl w:val="2"/>
          <w:numId w:val="30"/>
        </w:numPr>
        <w:spacing w:before="0" w:after="120"/>
        <w:ind w:left="1418"/>
      </w:pPr>
      <w:r>
        <w:t xml:space="preserve">the </w:t>
      </w:r>
      <w:r w:rsidR="002E7544">
        <w:t xml:space="preserve">owner </w:t>
      </w:r>
      <w:r>
        <w:t xml:space="preserve">understands and complies with specified withholding periods when administering the medication to animals in the human food chain </w:t>
      </w:r>
    </w:p>
    <w:p w14:paraId="3D19EF18" w14:textId="73BCFC67" w:rsidR="00E81633" w:rsidRDefault="00E81633" w:rsidP="007D77FD">
      <w:pPr>
        <w:pStyle w:val="BodyText"/>
        <w:numPr>
          <w:ilvl w:val="2"/>
          <w:numId w:val="30"/>
        </w:numPr>
        <w:spacing w:before="0" w:after="120"/>
        <w:ind w:left="1418"/>
      </w:pPr>
      <w:r>
        <w:t xml:space="preserve">the </w:t>
      </w:r>
      <w:r w:rsidR="002E7544">
        <w:t xml:space="preserve">owner </w:t>
      </w:r>
      <w:r>
        <w:t>understands the implications relating to veterinary medications in the various racing industries</w:t>
      </w:r>
    </w:p>
    <w:p w14:paraId="13C966A3" w14:textId="7BB938DC" w:rsidR="00110AD2" w:rsidRDefault="00E81633" w:rsidP="00110AD2">
      <w:pPr>
        <w:pStyle w:val="BodyText"/>
        <w:numPr>
          <w:ilvl w:val="2"/>
          <w:numId w:val="30"/>
        </w:numPr>
        <w:ind w:left="1418"/>
      </w:pPr>
      <w:r>
        <w:t xml:space="preserve">provision is made for </w:t>
      </w:r>
      <w:r w:rsidR="009B65A8">
        <w:t xml:space="preserve">the </w:t>
      </w:r>
      <w:r>
        <w:t xml:space="preserve">care of an animal </w:t>
      </w:r>
      <w:r w:rsidR="009B65A8">
        <w:t>after</w:t>
      </w:r>
      <w:r>
        <w:t xml:space="preserve"> administration of a veterinary medication (as needed)</w:t>
      </w:r>
      <w:r w:rsidR="00372A80">
        <w:t>.</w:t>
      </w:r>
    </w:p>
    <w:p w14:paraId="1F90CB0F" w14:textId="77777777" w:rsidR="00110AD2" w:rsidRPr="00110AD2" w:rsidRDefault="00110AD2" w:rsidP="00110AD2">
      <w:pPr>
        <w:pStyle w:val="BodyText"/>
        <w:numPr>
          <w:ilvl w:val="1"/>
          <w:numId w:val="15"/>
        </w:numPr>
        <w:ind w:left="709" w:hanging="709"/>
      </w:pPr>
      <w:r w:rsidRPr="0071369D">
        <w:t>On an owner's request, a veterinary practitioner provides the owner with a prescription for a scheduled veterinary medication if treatment of an animal with that medication is indicated. The veterinary practitioner may charge the owner a fee to provide the prescription.</w:t>
      </w:r>
    </w:p>
    <w:p w14:paraId="2186EEBE" w14:textId="24BA7114" w:rsidR="00110AD2" w:rsidRDefault="00E81633" w:rsidP="00110AD2">
      <w:pPr>
        <w:pStyle w:val="BodyText"/>
        <w:numPr>
          <w:ilvl w:val="1"/>
          <w:numId w:val="15"/>
        </w:numPr>
        <w:ind w:left="709" w:hanging="709"/>
      </w:pPr>
      <w:r>
        <w:t>A veterinary practitioner maintains true and accurate records of all veterinary medications administered or supplied and retains those records for at least seven (7) years</w:t>
      </w:r>
      <w:r w:rsidR="00372A80">
        <w:t>.</w:t>
      </w:r>
    </w:p>
    <w:p w14:paraId="1C7097E8" w14:textId="1427AE1E" w:rsidR="00E81633" w:rsidRDefault="00E81633" w:rsidP="007D77FD">
      <w:pPr>
        <w:pStyle w:val="BodyText"/>
        <w:numPr>
          <w:ilvl w:val="1"/>
          <w:numId w:val="15"/>
        </w:numPr>
        <w:ind w:left="709" w:hanging="709"/>
      </w:pPr>
      <w:r>
        <w:t>A veterinary practitioner reports all adverse medication reactions to the Australian Pesticides and Veterinary Medicines Authority in accordance with its protocols and procedures</w:t>
      </w:r>
      <w:r w:rsidR="00372A80">
        <w:t>.</w:t>
      </w:r>
    </w:p>
    <w:p w14:paraId="6C6D19CE" w14:textId="77777777" w:rsidR="00984BD3" w:rsidRDefault="00984BD3" w:rsidP="00984BD3">
      <w:pPr>
        <w:pStyle w:val="Heading2"/>
      </w:pPr>
      <w:bookmarkStart w:id="100" w:name="_Toc54445964"/>
      <w:bookmarkStart w:id="101" w:name="_Toc54894673"/>
      <w:bookmarkStart w:id="102" w:name="_Toc54939783"/>
      <w:r w:rsidRPr="00337CA9">
        <w:t xml:space="preserve">Related </w:t>
      </w:r>
      <w:r>
        <w:t>Guidelines</w:t>
      </w:r>
      <w:bookmarkEnd w:id="100"/>
      <w:bookmarkEnd w:id="101"/>
      <w:bookmarkEnd w:id="102"/>
    </w:p>
    <w:p w14:paraId="3D303F55" w14:textId="77777777" w:rsidR="00A27ACB" w:rsidRDefault="00A27ACB" w:rsidP="00A27ACB">
      <w:pPr>
        <w:pStyle w:val="BodyText"/>
        <w:tabs>
          <w:tab w:val="left" w:pos="567"/>
        </w:tabs>
      </w:pPr>
      <w:r>
        <w:t>G1</w:t>
      </w:r>
      <w:r>
        <w:tab/>
      </w:r>
      <w:hyperlink w:anchor="VOA" w:history="1">
        <w:r w:rsidRPr="00BF2D2D">
          <w:rPr>
            <w:rStyle w:val="Hyperlink"/>
          </w:rPr>
          <w:t>The veterinary practitioner</w:t>
        </w:r>
        <w:r w:rsidRPr="00BF2D2D">
          <w:rPr>
            <w:rStyle w:val="Hyperlink"/>
            <w:rFonts w:hint="cs"/>
          </w:rPr>
          <w:t>–</w:t>
        </w:r>
        <w:r w:rsidRPr="00BF2D2D">
          <w:rPr>
            <w:rStyle w:val="Hyperlink"/>
          </w:rPr>
          <w:t>owner</w:t>
        </w:r>
        <w:r w:rsidRPr="00BF2D2D">
          <w:rPr>
            <w:rStyle w:val="Hyperlink"/>
            <w:rFonts w:hint="cs"/>
          </w:rPr>
          <w:t>–</w:t>
        </w:r>
        <w:r w:rsidRPr="00BF2D2D">
          <w:rPr>
            <w:rStyle w:val="Hyperlink"/>
          </w:rPr>
          <w:t>animal (VOA) relationship</w:t>
        </w:r>
      </w:hyperlink>
    </w:p>
    <w:p w14:paraId="1FFD2C79" w14:textId="048A2EEB" w:rsidR="00A321D4" w:rsidRDefault="001248F1" w:rsidP="00A321D4">
      <w:pPr>
        <w:pStyle w:val="BodyText"/>
        <w:tabs>
          <w:tab w:val="left" w:pos="567"/>
        </w:tabs>
      </w:pPr>
      <w:r>
        <w:t>G2</w:t>
      </w:r>
      <w:r>
        <w:tab/>
      </w:r>
      <w:hyperlink w:anchor="AnimalWellbeing" w:history="1">
        <w:r w:rsidR="00A321D4" w:rsidRPr="00BF2D2D">
          <w:rPr>
            <w:rStyle w:val="Hyperlink"/>
          </w:rPr>
          <w:t>Animal wellbeing</w:t>
        </w:r>
      </w:hyperlink>
    </w:p>
    <w:p w14:paraId="08F900C8" w14:textId="77777777" w:rsidR="00A27ACB" w:rsidRDefault="00A27ACB" w:rsidP="00A27ACB">
      <w:pPr>
        <w:pStyle w:val="BodyText"/>
        <w:tabs>
          <w:tab w:val="left" w:pos="567"/>
        </w:tabs>
      </w:pPr>
      <w:r>
        <w:lastRenderedPageBreak/>
        <w:t>G3</w:t>
      </w:r>
      <w:r>
        <w:tab/>
      </w:r>
      <w:hyperlink w:anchor="TreatObs" w:history="1">
        <w:r w:rsidRPr="00BF2D2D">
          <w:rPr>
            <w:rStyle w:val="Hyperlink"/>
          </w:rPr>
          <w:t>Treatment obligations</w:t>
        </w:r>
      </w:hyperlink>
    </w:p>
    <w:p w14:paraId="60E88BA1" w14:textId="77777777" w:rsidR="00A27ACB" w:rsidRDefault="00A27ACB" w:rsidP="00A27ACB">
      <w:pPr>
        <w:pStyle w:val="BodyText"/>
        <w:tabs>
          <w:tab w:val="left" w:pos="567"/>
        </w:tabs>
      </w:pPr>
      <w:r w:rsidRPr="00A93530">
        <w:t>G</w:t>
      </w:r>
      <w:r>
        <w:t>4</w:t>
      </w:r>
      <w:r>
        <w:tab/>
      </w:r>
      <w:hyperlink w:anchor="Comms" w:history="1">
        <w:r w:rsidRPr="00BF2D2D">
          <w:rPr>
            <w:rStyle w:val="Hyperlink"/>
          </w:rPr>
          <w:t>Communication between veterinary practitioner and owner or professional peers</w:t>
        </w:r>
      </w:hyperlink>
    </w:p>
    <w:p w14:paraId="7868CD53" w14:textId="77777777" w:rsidR="00A27ACB" w:rsidRDefault="00A27ACB" w:rsidP="00A27ACB">
      <w:pPr>
        <w:pStyle w:val="BodyText"/>
        <w:tabs>
          <w:tab w:val="left" w:pos="567"/>
        </w:tabs>
      </w:pPr>
      <w:r>
        <w:t>G7</w:t>
      </w:r>
      <w:r>
        <w:tab/>
      </w:r>
      <w:hyperlink w:anchor="Records" w:history="1">
        <w:r w:rsidRPr="00BF2D2D">
          <w:rPr>
            <w:rStyle w:val="Hyperlink"/>
          </w:rPr>
          <w:t>Veterinary medical records</w:t>
        </w:r>
      </w:hyperlink>
    </w:p>
    <w:p w14:paraId="75125AFA" w14:textId="1FFE57EC" w:rsidR="00A321D4" w:rsidRDefault="002E44C7" w:rsidP="00A321D4">
      <w:pPr>
        <w:pStyle w:val="BodyText"/>
        <w:tabs>
          <w:tab w:val="left" w:pos="567"/>
        </w:tabs>
      </w:pPr>
      <w:r>
        <w:t>G9</w:t>
      </w:r>
      <w:r>
        <w:tab/>
      </w:r>
      <w:hyperlink w:anchor="Competence" w:history="1">
        <w:r w:rsidR="00A321D4" w:rsidRPr="00BF2D2D">
          <w:rPr>
            <w:rStyle w:val="Hyperlink"/>
          </w:rPr>
          <w:t>Practising within areas of technical competence</w:t>
        </w:r>
      </w:hyperlink>
    </w:p>
    <w:p w14:paraId="5C391E4E" w14:textId="7B7FBE7D" w:rsidR="00A321D4" w:rsidRDefault="002E44C7" w:rsidP="00A321D4">
      <w:pPr>
        <w:pStyle w:val="BodyText"/>
        <w:tabs>
          <w:tab w:val="left" w:pos="567"/>
        </w:tabs>
      </w:pPr>
      <w:r>
        <w:t>G10</w:t>
      </w:r>
      <w:r>
        <w:tab/>
      </w:r>
      <w:hyperlink w:anchor="CPD" w:history="1">
        <w:r w:rsidR="00A321D4" w:rsidRPr="00BF2D2D">
          <w:rPr>
            <w:rStyle w:val="Hyperlink"/>
          </w:rPr>
          <w:t xml:space="preserve">Continuing Professional Development </w:t>
        </w:r>
        <w:r w:rsidR="00BF2D2D" w:rsidRPr="00BF2D2D">
          <w:rPr>
            <w:rStyle w:val="Hyperlink"/>
          </w:rPr>
          <w:t>(</w:t>
        </w:r>
        <w:r w:rsidR="00A321D4" w:rsidRPr="00BF2D2D">
          <w:rPr>
            <w:rStyle w:val="Hyperlink"/>
          </w:rPr>
          <w:t>CPD</w:t>
        </w:r>
        <w:r w:rsidR="00BF2D2D" w:rsidRPr="00BF2D2D">
          <w:rPr>
            <w:rStyle w:val="Hyperlink"/>
          </w:rPr>
          <w:t>)</w:t>
        </w:r>
      </w:hyperlink>
    </w:p>
    <w:p w14:paraId="1AD9ECC0" w14:textId="77777777" w:rsidR="00A27ACB" w:rsidRDefault="00A27ACB" w:rsidP="00A27ACB">
      <w:pPr>
        <w:pStyle w:val="BodyText"/>
        <w:tabs>
          <w:tab w:val="left" w:pos="567"/>
        </w:tabs>
      </w:pPr>
      <w:r>
        <w:t>G13</w:t>
      </w:r>
      <w:r>
        <w:tab/>
      </w:r>
      <w:hyperlink w:anchor="Telemedicine" w:history="1">
        <w:r w:rsidRPr="00BF2D2D">
          <w:rPr>
            <w:rStyle w:val="Hyperlink"/>
          </w:rPr>
          <w:t>Telemedicine in the provision of veterinary services</w:t>
        </w:r>
      </w:hyperlink>
    </w:p>
    <w:p w14:paraId="3FAAA86C" w14:textId="77777777" w:rsidR="00A27ACB" w:rsidRDefault="00A27ACB" w:rsidP="00A27ACB">
      <w:pPr>
        <w:pStyle w:val="BodyText"/>
        <w:tabs>
          <w:tab w:val="left" w:pos="567"/>
        </w:tabs>
      </w:pPr>
      <w:r>
        <w:t>G15</w:t>
      </w:r>
      <w:r>
        <w:tab/>
      </w:r>
      <w:hyperlink w:anchor="Antibiotics" w:history="1">
        <w:r>
          <w:rPr>
            <w:rStyle w:val="Hyperlink"/>
          </w:rPr>
          <w:t>Responsible</w:t>
        </w:r>
        <w:r w:rsidRPr="00BF2D2D">
          <w:rPr>
            <w:rStyle w:val="Hyperlink"/>
          </w:rPr>
          <w:t xml:space="preserve"> supply and use of antibiotics</w:t>
        </w:r>
      </w:hyperlink>
    </w:p>
    <w:p w14:paraId="1860BF60" w14:textId="77777777" w:rsidR="00A27ACB" w:rsidRDefault="00A27ACB" w:rsidP="00A27ACB">
      <w:pPr>
        <w:pStyle w:val="BodyText"/>
        <w:tabs>
          <w:tab w:val="left" w:pos="567"/>
        </w:tabs>
      </w:pPr>
      <w:r>
        <w:t>G16</w:t>
      </w:r>
      <w:r>
        <w:tab/>
      </w:r>
      <w:hyperlink w:anchor="AfterHours" w:history="1">
        <w:r w:rsidRPr="00BF2D2D">
          <w:rPr>
            <w:rStyle w:val="Hyperlink"/>
          </w:rPr>
          <w:t>Provision of veterinary services outside of normal business hours</w:t>
        </w:r>
      </w:hyperlink>
    </w:p>
    <w:p w14:paraId="164C8F59" w14:textId="6EBBC5BB" w:rsidR="00A321D4" w:rsidRDefault="002E44C7" w:rsidP="00A321D4">
      <w:pPr>
        <w:pStyle w:val="BodyText"/>
        <w:tabs>
          <w:tab w:val="left" w:pos="567"/>
        </w:tabs>
      </w:pPr>
      <w:r>
        <w:t>G20</w:t>
      </w:r>
      <w:r>
        <w:tab/>
      </w:r>
      <w:hyperlink w:anchor="Biosecurity" w:history="1">
        <w:r w:rsidR="00A321D4" w:rsidRPr="00BF2D2D">
          <w:rPr>
            <w:rStyle w:val="Hyperlink"/>
          </w:rPr>
          <w:t>Biosecurity</w:t>
        </w:r>
      </w:hyperlink>
    </w:p>
    <w:p w14:paraId="366BC52B" w14:textId="77777777" w:rsidR="00A27ACB" w:rsidRDefault="00A27ACB" w:rsidP="00A27ACB">
      <w:pPr>
        <w:pStyle w:val="BodyText"/>
        <w:tabs>
          <w:tab w:val="left" w:pos="567"/>
        </w:tabs>
      </w:pPr>
      <w:r>
        <w:t>G23</w:t>
      </w:r>
      <w:r>
        <w:tab/>
      </w:r>
      <w:hyperlink w:anchor="StatObs" w:history="1">
        <w:r w:rsidRPr="00BF2D2D">
          <w:rPr>
            <w:rStyle w:val="Hyperlink"/>
          </w:rPr>
          <w:t>Practising in accordance with statutory obligations</w:t>
        </w:r>
      </w:hyperlink>
    </w:p>
    <w:p w14:paraId="7079FF9B" w14:textId="77777777" w:rsidR="0017685E" w:rsidRDefault="0017685E" w:rsidP="0017685E">
      <w:pPr>
        <w:pStyle w:val="Heading2"/>
      </w:pPr>
      <w:bookmarkStart w:id="103" w:name="_Toc54894674"/>
      <w:bookmarkStart w:id="104" w:name="_Toc54939784"/>
      <w:r w:rsidRPr="00337CA9">
        <w:t xml:space="preserve">Related </w:t>
      </w:r>
      <w:r>
        <w:t>legislation</w:t>
      </w:r>
      <w:bookmarkEnd w:id="103"/>
      <w:bookmarkEnd w:id="104"/>
    </w:p>
    <w:p w14:paraId="53484D31" w14:textId="5FEA96B6" w:rsidR="000865B0" w:rsidRPr="000865B0" w:rsidRDefault="000865B0" w:rsidP="000865B0">
      <w:pPr>
        <w:pStyle w:val="BodyText"/>
        <w:spacing w:after="0"/>
      </w:pPr>
      <w:r w:rsidRPr="000865B0">
        <w:rPr>
          <w:i/>
          <w:iCs/>
        </w:rPr>
        <w:t xml:space="preserve">Drugs, Poisons and Controlled Substances Act </w:t>
      </w:r>
      <w:r w:rsidRPr="000865B0">
        <w:t>1981</w:t>
      </w:r>
      <w:r w:rsidR="00CD3272">
        <w:t xml:space="preserve"> – </w:t>
      </w:r>
      <w:r>
        <w:t xml:space="preserve">find latest version at </w:t>
      </w:r>
      <w:hyperlink r:id="rId30" w:history="1">
        <w:r w:rsidRPr="00635649">
          <w:rPr>
            <w:rStyle w:val="Hyperlink"/>
          </w:rPr>
          <w:t>Victorian legislation</w:t>
        </w:r>
      </w:hyperlink>
    </w:p>
    <w:p w14:paraId="17C64578" w14:textId="7C26A518" w:rsidR="000865B0" w:rsidRPr="000865B0" w:rsidRDefault="00DF24C9" w:rsidP="000865B0">
      <w:pPr>
        <w:pStyle w:val="BodyText"/>
        <w:spacing w:after="0"/>
      </w:pPr>
      <w:r>
        <w:t xml:space="preserve">Drugs, </w:t>
      </w:r>
      <w:r w:rsidR="000865B0" w:rsidRPr="000865B0">
        <w:t>Poisons and Controlled Substances Regulations 2017</w:t>
      </w:r>
      <w:r w:rsidR="00CD3272">
        <w:t xml:space="preserve"> –</w:t>
      </w:r>
      <w:r>
        <w:t xml:space="preserve"> </w:t>
      </w:r>
      <w:r w:rsidR="000865B0">
        <w:t xml:space="preserve">find latest version at </w:t>
      </w:r>
      <w:hyperlink r:id="rId31" w:history="1">
        <w:r w:rsidR="000865B0" w:rsidRPr="00635649">
          <w:rPr>
            <w:rStyle w:val="Hyperlink"/>
          </w:rPr>
          <w:t>Victorian legislation</w:t>
        </w:r>
      </w:hyperlink>
    </w:p>
    <w:p w14:paraId="2732F1E3" w14:textId="0A9B89E1" w:rsidR="000865B0" w:rsidRDefault="000865B0" w:rsidP="000865B0">
      <w:pPr>
        <w:pStyle w:val="BodyText"/>
        <w:spacing w:after="0"/>
      </w:pPr>
      <w:r w:rsidRPr="000865B0">
        <w:rPr>
          <w:i/>
          <w:iCs/>
        </w:rPr>
        <w:t xml:space="preserve">Agricultural and Veterinary Chemicals (Control of Use) Act </w:t>
      </w:r>
      <w:r w:rsidRPr="000865B0">
        <w:t>1992</w:t>
      </w:r>
      <w:r w:rsidR="00CD3272">
        <w:t xml:space="preserve"> – </w:t>
      </w:r>
      <w:r>
        <w:t xml:space="preserve">find latest version at </w:t>
      </w:r>
      <w:hyperlink r:id="rId32" w:history="1">
        <w:r w:rsidRPr="00635649">
          <w:rPr>
            <w:rStyle w:val="Hyperlink"/>
          </w:rPr>
          <w:t>Victorian legislation</w:t>
        </w:r>
      </w:hyperlink>
    </w:p>
    <w:p w14:paraId="134FBE7E" w14:textId="0C05213B" w:rsidR="0017685E" w:rsidRPr="00721A79" w:rsidRDefault="000865B0" w:rsidP="000865B0">
      <w:pPr>
        <w:pStyle w:val="BodyText"/>
        <w:spacing w:after="0"/>
      </w:pPr>
      <w:r w:rsidRPr="000865B0">
        <w:t>Agricultural and Veterinary Chemicals (Control of Use) Regulations 2017</w:t>
      </w:r>
      <w:r w:rsidR="00CD3272">
        <w:t xml:space="preserve"> – </w:t>
      </w:r>
      <w:r w:rsidR="0017685E">
        <w:t xml:space="preserve">find latest version at </w:t>
      </w:r>
      <w:hyperlink r:id="rId33" w:history="1">
        <w:r w:rsidR="0017685E" w:rsidRPr="00635649">
          <w:rPr>
            <w:rStyle w:val="Hyperlink"/>
          </w:rPr>
          <w:t>Victorian legislation</w:t>
        </w:r>
      </w:hyperlink>
    </w:p>
    <w:p w14:paraId="37BA8693" w14:textId="58FFD323" w:rsidR="004A461B" w:rsidRDefault="00A64584" w:rsidP="008943CB">
      <w:pPr>
        <w:pStyle w:val="Heading2"/>
      </w:pPr>
      <w:r>
        <w:t>Context</w:t>
      </w:r>
      <w:r w:rsidR="008943CB">
        <w:t xml:space="preserve"> – Supply and use of veter</w:t>
      </w:r>
      <w:r>
        <w:t>i</w:t>
      </w:r>
      <w:r w:rsidR="008943CB">
        <w:t>nary medications</w:t>
      </w:r>
    </w:p>
    <w:tbl>
      <w:tblPr>
        <w:tblStyle w:val="VetBoardTable"/>
        <w:tblW w:w="0" w:type="auto"/>
        <w:tblInd w:w="-5" w:type="dxa"/>
        <w:tblLook w:val="04A0" w:firstRow="1" w:lastRow="0" w:firstColumn="1" w:lastColumn="0" w:noHBand="0" w:noVBand="1"/>
      </w:tblPr>
      <w:tblGrid>
        <w:gridCol w:w="9741"/>
      </w:tblGrid>
      <w:tr w:rsidR="004A461B" w14:paraId="404E4977" w14:textId="77777777" w:rsidTr="00997C1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5CADC296" w14:textId="3F82C1F6" w:rsidR="00426FC9" w:rsidRDefault="00426FC9" w:rsidP="00426FC9">
            <w:pPr>
              <w:pStyle w:val="TableText"/>
              <w:spacing w:after="160"/>
            </w:pPr>
            <w:r>
              <w:t xml:space="preserve">Veterinary practitioners are authorised to obtain, possess, use or supply most scheduled drugs and poisons for the lawful practice of their profession, </w:t>
            </w:r>
            <w:r w:rsidR="00FC446C">
              <w:t>i.e.,</w:t>
            </w:r>
            <w:r>
              <w:t xml:space="preserve"> for the veterinary treatment of animals under their care (pursuant to section 13 of the </w:t>
            </w:r>
            <w:r w:rsidRPr="00EA47CA">
              <w:rPr>
                <w:i/>
                <w:iCs/>
              </w:rPr>
              <w:t>Drugs, Poisons and Controlled Substances Act</w:t>
            </w:r>
            <w:r>
              <w:t xml:space="preserve"> 1981 and the </w:t>
            </w:r>
            <w:r w:rsidR="003163BE">
              <w:t xml:space="preserve">Drugs, </w:t>
            </w:r>
            <w:r>
              <w:t xml:space="preserve">Poisons and Controlled Substances Regulations 2017). </w:t>
            </w:r>
            <w:r w:rsidR="00A53329">
              <w:t xml:space="preserve">The Board requires the establishment of a </w:t>
            </w:r>
            <w:r w:rsidR="003263A4">
              <w:t>veterinary practitioner-</w:t>
            </w:r>
            <w:r w:rsidR="00B63B20">
              <w:t>owner-animal (</w:t>
            </w:r>
            <w:r w:rsidR="00A53329">
              <w:t>VOA</w:t>
            </w:r>
            <w:r w:rsidR="00B63B20">
              <w:t>)</w:t>
            </w:r>
            <w:r w:rsidR="00A53329">
              <w:t xml:space="preserve"> relationship to demonstrate that </w:t>
            </w:r>
            <w:r w:rsidR="002050A3">
              <w:t>an animal is under the care of a veterinary practitioner.</w:t>
            </w:r>
          </w:p>
          <w:p w14:paraId="110ED304" w14:textId="77777777" w:rsidR="00426FC9" w:rsidRDefault="00426FC9" w:rsidP="00426FC9">
            <w:pPr>
              <w:pStyle w:val="TableText"/>
              <w:spacing w:after="160"/>
            </w:pPr>
            <w:r>
              <w:t xml:space="preserve">The </w:t>
            </w:r>
            <w:r w:rsidRPr="003163BE">
              <w:rPr>
                <w:i/>
                <w:iCs/>
              </w:rPr>
              <w:t>Agricultural and Veterinary Chemicals (Control of Use) Act</w:t>
            </w:r>
            <w:r>
              <w:t xml:space="preserve"> 1992 and the Agricultural and Veterinary Chemicals (Control of Use) Regulations 2017 regulate veterinary chemical products and stock foods. </w:t>
            </w:r>
          </w:p>
          <w:p w14:paraId="1127D620" w14:textId="2E10DA77" w:rsidR="004A461B" w:rsidRDefault="00426FC9" w:rsidP="009C0F82">
            <w:pPr>
              <w:pStyle w:val="TableText"/>
              <w:spacing w:after="160"/>
            </w:pPr>
            <w:r>
              <w:t xml:space="preserve">Veterinary practitioners should be familiar with the requirements of legislation related to the supply and use of veterinary medications. </w:t>
            </w:r>
            <w:r w:rsidR="008E3DD0">
              <w:t>Non-compliance with</w:t>
            </w:r>
            <w:r>
              <w:t xml:space="preserve"> the requirements of legislation in the supply and use of veterinary medications constitutes unprofessional </w:t>
            </w:r>
            <w:r w:rsidR="008E3DD0">
              <w:t>conduct and</w:t>
            </w:r>
            <w:r>
              <w:t xml:space="preserve"> may</w:t>
            </w:r>
            <w:r w:rsidR="0080598C">
              <w:t xml:space="preserve"> also </w:t>
            </w:r>
            <w:r>
              <w:t xml:space="preserve">be prosecuted under that legislation or under the provisions of the </w:t>
            </w:r>
            <w:r w:rsidRPr="007C45D4">
              <w:rPr>
                <w:i/>
                <w:iCs/>
              </w:rPr>
              <w:t>Veterinary Practice Act</w:t>
            </w:r>
            <w:r>
              <w:t xml:space="preserve"> 1997.</w:t>
            </w:r>
          </w:p>
        </w:tc>
      </w:tr>
    </w:tbl>
    <w:p w14:paraId="0BC75D2A" w14:textId="77777777" w:rsidR="00110AD2" w:rsidRPr="001035E1" w:rsidRDefault="00110AD2"/>
    <w:tbl>
      <w:tblPr>
        <w:tblStyle w:val="VetBoardLinedTable"/>
        <w:tblW w:w="9781" w:type="dxa"/>
        <w:tblLook w:val="06A0" w:firstRow="1" w:lastRow="0" w:firstColumn="1" w:lastColumn="0" w:noHBand="1" w:noVBand="1"/>
      </w:tblPr>
      <w:tblGrid>
        <w:gridCol w:w="3402"/>
        <w:gridCol w:w="2835"/>
        <w:gridCol w:w="1134"/>
        <w:gridCol w:w="2410"/>
      </w:tblGrid>
      <w:tr w:rsidR="00984BD3" w14:paraId="04A21A28" w14:textId="77777777" w:rsidTr="00181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6E03034A" w14:textId="77777777" w:rsidR="00984BD3" w:rsidRPr="007406AF" w:rsidRDefault="00984BD3" w:rsidP="00181DA4">
            <w:pPr>
              <w:pStyle w:val="TableHeading"/>
              <w:rPr>
                <w:sz w:val="26"/>
                <w:szCs w:val="26"/>
                <w:lang w:val="en-US"/>
              </w:rPr>
            </w:pPr>
            <w:r w:rsidRPr="007406AF">
              <w:rPr>
                <w:sz w:val="26"/>
                <w:szCs w:val="26"/>
                <w:lang w:val="en-US"/>
              </w:rPr>
              <w:t>Publication history</w:t>
            </w:r>
          </w:p>
        </w:tc>
      </w:tr>
      <w:tr w:rsidR="00984BD3" w14:paraId="76AEF97F" w14:textId="77777777" w:rsidTr="00110AD2">
        <w:tc>
          <w:tcPr>
            <w:cnfStyle w:val="001000000000" w:firstRow="0" w:lastRow="0" w:firstColumn="1" w:lastColumn="0" w:oddVBand="0" w:evenVBand="0" w:oddHBand="0" w:evenHBand="0" w:firstRowFirstColumn="0" w:firstRowLastColumn="0" w:lastRowFirstColumn="0" w:lastRowLastColumn="0"/>
            <w:tcW w:w="3402" w:type="dxa"/>
            <w:tcBorders>
              <w:bottom w:val="single" w:sz="18" w:space="0" w:color="00AEA8" w:themeColor="accent1"/>
            </w:tcBorders>
          </w:tcPr>
          <w:p w14:paraId="59D23623" w14:textId="77777777" w:rsidR="00984BD3" w:rsidRDefault="00984BD3" w:rsidP="00181DA4">
            <w:pPr>
              <w:pStyle w:val="TableHeading"/>
              <w:rPr>
                <w:lang w:val="en-US"/>
              </w:rPr>
            </w:pPr>
            <w:r>
              <w:rPr>
                <w:lang w:val="en-US"/>
              </w:rPr>
              <w:t xml:space="preserve">Guideline </w:t>
            </w:r>
          </w:p>
        </w:tc>
        <w:tc>
          <w:tcPr>
            <w:tcW w:w="2835" w:type="dxa"/>
            <w:tcBorders>
              <w:left w:val="single" w:sz="18" w:space="0" w:color="00AEA8" w:themeColor="accent1"/>
              <w:bottom w:val="single" w:sz="18" w:space="0" w:color="00AEA8" w:themeColor="accent1"/>
              <w:right w:val="single" w:sz="18" w:space="0" w:color="00AEA8" w:themeColor="accent1"/>
            </w:tcBorders>
          </w:tcPr>
          <w:p w14:paraId="7073D319" w14:textId="77777777" w:rsidR="00984BD3" w:rsidRDefault="00984BD3"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1134" w:type="dxa"/>
            <w:tcBorders>
              <w:left w:val="single" w:sz="18" w:space="0" w:color="00AEA8" w:themeColor="accent1"/>
              <w:right w:val="single" w:sz="18" w:space="0" w:color="00AEA8" w:themeColor="accent1"/>
            </w:tcBorders>
          </w:tcPr>
          <w:p w14:paraId="267665FD" w14:textId="77777777" w:rsidR="00984BD3" w:rsidRDefault="00984BD3"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 number</w:t>
            </w:r>
          </w:p>
        </w:tc>
        <w:tc>
          <w:tcPr>
            <w:tcW w:w="2410" w:type="dxa"/>
            <w:tcBorders>
              <w:left w:val="single" w:sz="18" w:space="0" w:color="00AEA8" w:themeColor="accent1"/>
            </w:tcBorders>
          </w:tcPr>
          <w:p w14:paraId="273350C9" w14:textId="77777777" w:rsidR="00984BD3" w:rsidRDefault="00984BD3"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110AD2" w14:paraId="70E0951F" w14:textId="77777777" w:rsidTr="002A763D">
        <w:tc>
          <w:tcPr>
            <w:cnfStyle w:val="001000000000" w:firstRow="0" w:lastRow="0" w:firstColumn="1" w:lastColumn="0" w:oddVBand="0" w:evenVBand="0" w:oddHBand="0" w:evenHBand="0" w:firstRowFirstColumn="0" w:firstRowLastColumn="0" w:lastRowFirstColumn="0" w:lastRowLastColumn="0"/>
            <w:tcW w:w="3402" w:type="dxa"/>
            <w:tcBorders>
              <w:top w:val="single" w:sz="18" w:space="0" w:color="00AEA8" w:themeColor="accent1"/>
              <w:bottom w:val="single" w:sz="18" w:space="0" w:color="00AEA8" w:themeColor="accent1"/>
            </w:tcBorders>
          </w:tcPr>
          <w:p w14:paraId="31A66C1B" w14:textId="2CBDABEE" w:rsidR="00110AD2" w:rsidRPr="005C558A" w:rsidRDefault="00110AD2" w:rsidP="00181DA4">
            <w:pPr>
              <w:pStyle w:val="TableText"/>
              <w:rPr>
                <w:lang w:val="en-US"/>
              </w:rPr>
            </w:pPr>
            <w:r>
              <w:rPr>
                <w:lang w:val="en-US"/>
              </w:rPr>
              <w:t xml:space="preserve">VPRRV Guideline 14: </w:t>
            </w:r>
            <w:r>
              <w:t>Supply and use of veterinary medicines</w:t>
            </w:r>
          </w:p>
        </w:tc>
        <w:tc>
          <w:tcPr>
            <w:tcW w:w="2835" w:type="dxa"/>
            <w:vMerge w:val="restart"/>
            <w:tcBorders>
              <w:top w:val="single" w:sz="18" w:space="0" w:color="00AEA8" w:themeColor="accent1"/>
              <w:right w:val="single" w:sz="18" w:space="0" w:color="00AEA8" w:themeColor="accent1"/>
            </w:tcBorders>
          </w:tcPr>
          <w:p w14:paraId="588E2219" w14:textId="77777777" w:rsidR="00110AD2" w:rsidRPr="005C558A" w:rsidRDefault="00110AD2"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5FBEEE33" w14:textId="77777777" w:rsidR="00110AD2" w:rsidRPr="005C558A" w:rsidRDefault="00110AD2"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1134" w:type="dxa"/>
            <w:tcBorders>
              <w:top w:val="single" w:sz="18" w:space="0" w:color="00AEA8" w:themeColor="accent1"/>
              <w:left w:val="single" w:sz="18" w:space="0" w:color="00AEA8" w:themeColor="accent1"/>
              <w:bottom w:val="single" w:sz="18" w:space="0" w:color="00AEA8" w:themeColor="accent1"/>
              <w:right w:val="single" w:sz="18" w:space="0" w:color="00AEA8" w:themeColor="accent1"/>
            </w:tcBorders>
          </w:tcPr>
          <w:p w14:paraId="3AC5018E" w14:textId="013F32B2" w:rsidR="00110AD2" w:rsidRPr="005C558A" w:rsidRDefault="00110AD2"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Pr>
                <w:lang w:val="en-US"/>
              </w:rPr>
              <w:t>1</w:t>
            </w:r>
            <w:r w:rsidRPr="005C558A">
              <w:rPr>
                <w:lang w:val="en-US"/>
              </w:rPr>
              <w:t>.</w:t>
            </w:r>
            <w:r>
              <w:rPr>
                <w:lang w:val="en-US"/>
              </w:rPr>
              <w:t>0</w:t>
            </w:r>
          </w:p>
        </w:tc>
        <w:tc>
          <w:tcPr>
            <w:tcW w:w="2410" w:type="dxa"/>
            <w:tcBorders>
              <w:top w:val="single" w:sz="18" w:space="0" w:color="00AEA8" w:themeColor="accent1"/>
              <w:left w:val="single" w:sz="18" w:space="0" w:color="00AEA8" w:themeColor="accent1"/>
              <w:bottom w:val="single" w:sz="18" w:space="0" w:color="00AEA8" w:themeColor="accent1"/>
              <w:right w:val="nil"/>
            </w:tcBorders>
          </w:tcPr>
          <w:p w14:paraId="5B6C9D6F" w14:textId="4589A6BD" w:rsidR="00110AD2" w:rsidRPr="005C558A" w:rsidRDefault="00110AD2" w:rsidP="00110AD2">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Pr>
                <w:lang w:val="en-US"/>
              </w:rPr>
              <w:t>April 2021</w:t>
            </w:r>
          </w:p>
        </w:tc>
      </w:tr>
      <w:tr w:rsidR="00110AD2" w14:paraId="372991F4" w14:textId="77777777" w:rsidTr="002A763D">
        <w:tc>
          <w:tcPr>
            <w:cnfStyle w:val="001000000000" w:firstRow="0" w:lastRow="0" w:firstColumn="1" w:lastColumn="0" w:oddVBand="0" w:evenVBand="0" w:oddHBand="0" w:evenHBand="0" w:firstRowFirstColumn="0" w:firstRowLastColumn="0" w:lastRowFirstColumn="0" w:lastRowLastColumn="0"/>
            <w:tcW w:w="3402" w:type="dxa"/>
            <w:tcBorders>
              <w:top w:val="single" w:sz="18" w:space="0" w:color="00AEA8" w:themeColor="accent1"/>
            </w:tcBorders>
          </w:tcPr>
          <w:p w14:paraId="325C1267" w14:textId="07F18853" w:rsidR="00110AD2" w:rsidRDefault="00110AD2" w:rsidP="00181DA4">
            <w:pPr>
              <w:pStyle w:val="TableText"/>
              <w:rPr>
                <w:lang w:val="en-US"/>
              </w:rPr>
            </w:pPr>
            <w:r>
              <w:rPr>
                <w:lang w:val="en-US"/>
              </w:rPr>
              <w:t>New 14.</w:t>
            </w:r>
            <w:r w:rsidR="001035E1">
              <w:rPr>
                <w:lang w:val="en-US"/>
              </w:rPr>
              <w:t>2</w:t>
            </w:r>
            <w:r>
              <w:rPr>
                <w:lang w:val="en-US"/>
              </w:rPr>
              <w:t xml:space="preserve"> added, </w:t>
            </w:r>
            <w:r w:rsidR="00FE614D">
              <w:rPr>
                <w:lang w:val="en-US"/>
              </w:rPr>
              <w:t xml:space="preserve">old </w:t>
            </w:r>
            <w:r>
              <w:rPr>
                <w:lang w:val="en-US"/>
              </w:rPr>
              <w:t>14.</w:t>
            </w:r>
            <w:r w:rsidR="001035E1">
              <w:rPr>
                <w:lang w:val="en-US"/>
              </w:rPr>
              <w:t>2</w:t>
            </w:r>
            <w:r>
              <w:rPr>
                <w:lang w:val="en-US"/>
              </w:rPr>
              <w:t xml:space="preserve"> and 14.</w:t>
            </w:r>
            <w:r w:rsidR="001035E1">
              <w:rPr>
                <w:lang w:val="en-US"/>
              </w:rPr>
              <w:t>3</w:t>
            </w:r>
            <w:r>
              <w:rPr>
                <w:lang w:val="en-US"/>
              </w:rPr>
              <w:t xml:space="preserve"> renumbered to 14.</w:t>
            </w:r>
            <w:r w:rsidR="001035E1">
              <w:rPr>
                <w:lang w:val="en-US"/>
              </w:rPr>
              <w:t>3</w:t>
            </w:r>
            <w:r>
              <w:rPr>
                <w:lang w:val="en-US"/>
              </w:rPr>
              <w:t xml:space="preserve"> and 14.</w:t>
            </w:r>
            <w:r w:rsidR="001035E1">
              <w:rPr>
                <w:lang w:val="en-US"/>
              </w:rPr>
              <w:t>4</w:t>
            </w:r>
          </w:p>
        </w:tc>
        <w:tc>
          <w:tcPr>
            <w:tcW w:w="2835" w:type="dxa"/>
            <w:vMerge/>
            <w:tcBorders>
              <w:right w:val="single" w:sz="18" w:space="0" w:color="00AEA8" w:themeColor="accent1"/>
            </w:tcBorders>
          </w:tcPr>
          <w:p w14:paraId="113ACF97" w14:textId="77777777" w:rsidR="00110AD2" w:rsidRPr="005C558A" w:rsidRDefault="00110AD2" w:rsidP="00181DA4">
            <w:pPr>
              <w:pStyle w:val="TableText"/>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lang w:val="en-US"/>
              </w:rPr>
            </w:pPr>
          </w:p>
        </w:tc>
        <w:tc>
          <w:tcPr>
            <w:tcW w:w="1134" w:type="dxa"/>
            <w:tcBorders>
              <w:top w:val="single" w:sz="18" w:space="0" w:color="00AEA8" w:themeColor="accent1"/>
              <w:left w:val="single" w:sz="18" w:space="0" w:color="00AEA8" w:themeColor="accent1"/>
              <w:right w:val="single" w:sz="18" w:space="0" w:color="00AEA8" w:themeColor="accent1"/>
            </w:tcBorders>
          </w:tcPr>
          <w:p w14:paraId="183A82FD" w14:textId="24E51773" w:rsidR="00110AD2" w:rsidRDefault="00110AD2"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Pr>
                <w:lang w:val="en-US"/>
              </w:rPr>
              <w:t>1.1</w:t>
            </w:r>
          </w:p>
        </w:tc>
        <w:tc>
          <w:tcPr>
            <w:tcW w:w="2410" w:type="dxa"/>
            <w:tcBorders>
              <w:top w:val="single" w:sz="18" w:space="0" w:color="00AEA8" w:themeColor="accent1"/>
              <w:left w:val="single" w:sz="18" w:space="0" w:color="00AEA8" w:themeColor="accent1"/>
              <w:right w:val="nil"/>
            </w:tcBorders>
          </w:tcPr>
          <w:p w14:paraId="29A2C223" w14:textId="3839EE55" w:rsidR="00110AD2" w:rsidRPr="00110AD2" w:rsidRDefault="00110AD2"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Pr>
                <w:rFonts w:ascii="Segoe UI Semibold" w:hAnsi="Segoe UI Semibold" w:cs="Segoe UI Semibold"/>
                <w:lang w:val="en-US"/>
              </w:rPr>
              <w:t>Approved</w:t>
            </w:r>
            <w:r w:rsidRPr="00110AD2">
              <w:rPr>
                <w:lang w:val="en-US"/>
              </w:rPr>
              <w:t>: August 2022</w:t>
            </w:r>
          </w:p>
          <w:p w14:paraId="17BFE10E" w14:textId="63FE85D0" w:rsidR="00110AD2" w:rsidRPr="00F91110" w:rsidRDefault="00110AD2" w:rsidP="00181DA4">
            <w:pPr>
              <w:pStyle w:val="TableText"/>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lang w:val="en-US"/>
              </w:rPr>
            </w:pPr>
            <w:r w:rsidRPr="00F91110">
              <w:rPr>
                <w:rFonts w:ascii="Segoe UI Semibold" w:hAnsi="Segoe UI Semibold" w:cs="Segoe UI Semibold"/>
                <w:lang w:val="en-US"/>
              </w:rPr>
              <w:t>Review date</w:t>
            </w:r>
            <w:r w:rsidRPr="005C558A">
              <w:rPr>
                <w:lang w:val="en-US"/>
              </w:rPr>
              <w:t>: June</w:t>
            </w:r>
            <w:r>
              <w:rPr>
                <w:lang w:val="en-US"/>
              </w:rPr>
              <w:t xml:space="preserve"> </w:t>
            </w:r>
            <w:r w:rsidRPr="005C558A">
              <w:rPr>
                <w:lang w:val="en-US"/>
              </w:rPr>
              <w:t>202</w:t>
            </w:r>
            <w:r>
              <w:rPr>
                <w:lang w:val="en-US"/>
              </w:rPr>
              <w:t>3</w:t>
            </w:r>
          </w:p>
        </w:tc>
      </w:tr>
    </w:tbl>
    <w:p w14:paraId="6AB8408E" w14:textId="77777777" w:rsidR="00984BD3" w:rsidRDefault="00984BD3" w:rsidP="001035E1">
      <w:pPr>
        <w:pStyle w:val="BodyText"/>
        <w:spacing w:before="0" w:after="0"/>
      </w:pPr>
    </w:p>
    <w:p w14:paraId="739A7813" w14:textId="0C0657E6" w:rsidR="007D2F8D" w:rsidRPr="00812A9B" w:rsidRDefault="00E04E82" w:rsidP="007D77FD">
      <w:pPr>
        <w:pStyle w:val="NbrHeading1"/>
        <w:numPr>
          <w:ilvl w:val="0"/>
          <w:numId w:val="15"/>
        </w:numPr>
        <w:ind w:left="567" w:hanging="567"/>
      </w:pPr>
      <w:bookmarkStart w:id="105" w:name="Antibiotics"/>
      <w:bookmarkStart w:id="106" w:name="_Toc65502282"/>
      <w:bookmarkEnd w:id="105"/>
      <w:r>
        <w:lastRenderedPageBreak/>
        <w:t>Responsible</w:t>
      </w:r>
      <w:r w:rsidR="00C73524">
        <w:t xml:space="preserve"> supply</w:t>
      </w:r>
      <w:r w:rsidR="00D446BF">
        <w:t xml:space="preserve"> and use</w:t>
      </w:r>
      <w:r w:rsidR="00C73524">
        <w:t xml:space="preserve"> of antibiotics</w:t>
      </w:r>
      <w:bookmarkEnd w:id="106"/>
    </w:p>
    <w:p w14:paraId="41C4FD35" w14:textId="5799DE25" w:rsidR="00187720" w:rsidRPr="00C91310" w:rsidRDefault="00187720" w:rsidP="00187720">
      <w:pPr>
        <w:pStyle w:val="BodyText"/>
      </w:pPr>
      <w:r w:rsidRPr="00F970D3">
        <w:t>This guideline outlines the appropriate standard expected of a registered veterinary practitioner in the course of veterinary practice. This guideline should be read in conjunction with other related guidelines.</w:t>
      </w:r>
    </w:p>
    <w:p w14:paraId="15B72A9A" w14:textId="77777777" w:rsidR="00A53CA4" w:rsidRPr="00A53CA4" w:rsidRDefault="00A53CA4" w:rsidP="00A53CA4">
      <w:pPr>
        <w:pStyle w:val="BodyText"/>
      </w:pPr>
      <w:r w:rsidRPr="00A53CA4">
        <w:t>Professional conduct under this Guideline is demonstrated by the following:</w:t>
      </w:r>
    </w:p>
    <w:p w14:paraId="074F97A9" w14:textId="538FB8D8" w:rsidR="00C22423" w:rsidRDefault="00C22423" w:rsidP="007D77FD">
      <w:pPr>
        <w:pStyle w:val="BodyText"/>
        <w:numPr>
          <w:ilvl w:val="1"/>
          <w:numId w:val="15"/>
        </w:numPr>
        <w:ind w:left="709" w:hanging="709"/>
      </w:pPr>
      <w:r>
        <w:t>A veterinary practitioner maintains current knowledge o</w:t>
      </w:r>
      <w:r w:rsidR="00120BE7">
        <w:t>f</w:t>
      </w:r>
      <w:r>
        <w:t xml:space="preserve"> issues </w:t>
      </w:r>
      <w:r w:rsidR="00120BE7">
        <w:t>relating</w:t>
      </w:r>
      <w:r>
        <w:t xml:space="preserve"> to </w:t>
      </w:r>
      <w:r w:rsidR="00171B2B">
        <w:t xml:space="preserve">antimicrobial resistance </w:t>
      </w:r>
      <w:r>
        <w:t>(AMR)</w:t>
      </w:r>
      <w:r w:rsidR="009F5535">
        <w:t xml:space="preserve"> by undertaking training</w:t>
      </w:r>
      <w:r w:rsidR="00D314CE">
        <w:t xml:space="preserve"> or other Continuous Professional Development</w:t>
      </w:r>
      <w:r w:rsidR="006A4D7C">
        <w:t xml:space="preserve"> at least every </w:t>
      </w:r>
      <w:r w:rsidR="00C83BB3">
        <w:t>three</w:t>
      </w:r>
      <w:r w:rsidR="006A4D7C">
        <w:t xml:space="preserve"> years</w:t>
      </w:r>
      <w:r>
        <w:t>.</w:t>
      </w:r>
    </w:p>
    <w:p w14:paraId="1379D3C9" w14:textId="77777777" w:rsidR="00C22423" w:rsidRDefault="00C22423" w:rsidP="007D77FD">
      <w:pPr>
        <w:pStyle w:val="BodyText"/>
        <w:numPr>
          <w:ilvl w:val="1"/>
          <w:numId w:val="15"/>
        </w:numPr>
        <w:ind w:left="709" w:hanging="709"/>
      </w:pPr>
      <w:r>
        <w:t>A veterinary practitioner supplies and uses antibiotics in a manner consistent with current Australian veterinary professional codes of practice and policies.</w:t>
      </w:r>
    </w:p>
    <w:p w14:paraId="43BE91FF" w14:textId="6E1A3126" w:rsidR="00C22423" w:rsidRDefault="00C22423" w:rsidP="007D77FD">
      <w:pPr>
        <w:pStyle w:val="BodyText"/>
        <w:numPr>
          <w:ilvl w:val="1"/>
          <w:numId w:val="15"/>
        </w:numPr>
        <w:ind w:left="709" w:hanging="709"/>
      </w:pPr>
      <w:r>
        <w:t>A veterinary practitioner has developed and/or has available</w:t>
      </w:r>
      <w:r w:rsidR="007A2F62">
        <w:t>, and complies with,</w:t>
      </w:r>
      <w:r>
        <w:t xml:space="preserve"> a written protocol describing prudent and responsible use of antibiotics </w:t>
      </w:r>
      <w:r w:rsidR="00881C05">
        <w:t>which</w:t>
      </w:r>
      <w:r>
        <w:t xml:space="preserve"> directs their supply and use of antibiotics.</w:t>
      </w:r>
    </w:p>
    <w:p w14:paraId="22C6F6D6" w14:textId="1178FCD4" w:rsidR="00C22423" w:rsidRDefault="00C22423" w:rsidP="007D77FD">
      <w:pPr>
        <w:pStyle w:val="BodyText"/>
        <w:numPr>
          <w:ilvl w:val="1"/>
          <w:numId w:val="15"/>
        </w:numPr>
        <w:ind w:left="709" w:hanging="709"/>
      </w:pPr>
      <w:r>
        <w:t xml:space="preserve">A veterinary practitioner responds in a timely and substantive manner to a formal request from the Board for information </w:t>
      </w:r>
      <w:r w:rsidR="00713845">
        <w:t>which</w:t>
      </w:r>
      <w:r>
        <w:t xml:space="preserve"> demonstrates </w:t>
      </w:r>
      <w:r w:rsidR="00713845">
        <w:t xml:space="preserve">that </w:t>
      </w:r>
      <w:r>
        <w:t>their supply and use of antibiotics minimises AMR.</w:t>
      </w:r>
    </w:p>
    <w:p w14:paraId="71D6D56C" w14:textId="49213970" w:rsidR="00150536" w:rsidRDefault="00C22423" w:rsidP="007D77FD">
      <w:pPr>
        <w:pStyle w:val="BodyText"/>
        <w:numPr>
          <w:ilvl w:val="1"/>
          <w:numId w:val="15"/>
        </w:numPr>
        <w:ind w:left="709" w:hanging="709"/>
      </w:pPr>
      <w:r>
        <w:t xml:space="preserve">A veterinary practitioner does not supply, use or administer antibiotics without the prior establishment of a </w:t>
      </w:r>
      <w:r w:rsidR="00E2332F">
        <w:t xml:space="preserve">veterinary practitioner-owner-animal (VOA) </w:t>
      </w:r>
      <w:r>
        <w:t>relationship</w:t>
      </w:r>
      <w:r w:rsidR="00A554F7">
        <w:t>.</w:t>
      </w:r>
    </w:p>
    <w:p w14:paraId="18F6183E" w14:textId="77777777" w:rsidR="00150536" w:rsidRDefault="00150536" w:rsidP="00150536">
      <w:pPr>
        <w:pStyle w:val="Heading2"/>
      </w:pPr>
      <w:bookmarkStart w:id="107" w:name="_Toc54445967"/>
      <w:bookmarkStart w:id="108" w:name="_Toc54894678"/>
      <w:bookmarkStart w:id="109" w:name="_Toc54939788"/>
      <w:r w:rsidRPr="00337CA9">
        <w:t xml:space="preserve">Related </w:t>
      </w:r>
      <w:r>
        <w:t>Guidelines</w:t>
      </w:r>
      <w:bookmarkEnd w:id="107"/>
      <w:bookmarkEnd w:id="108"/>
      <w:bookmarkEnd w:id="109"/>
    </w:p>
    <w:p w14:paraId="5F7F2DA3" w14:textId="4BB32570" w:rsidR="00DE584B" w:rsidRDefault="00F92280" w:rsidP="00DE584B">
      <w:pPr>
        <w:pStyle w:val="BodyText"/>
        <w:tabs>
          <w:tab w:val="left" w:pos="567"/>
        </w:tabs>
      </w:pPr>
      <w:r w:rsidRPr="00A93530">
        <w:t>G</w:t>
      </w:r>
      <w:r w:rsidR="00DE584B">
        <w:t>1</w:t>
      </w:r>
      <w:r>
        <w:tab/>
      </w:r>
      <w:hyperlink w:anchor="VOA" w:history="1">
        <w:r w:rsidR="00DE584B" w:rsidRPr="00982E4F">
          <w:rPr>
            <w:rStyle w:val="Hyperlink"/>
          </w:rPr>
          <w:t>The veterinary practitioner</w:t>
        </w:r>
        <w:r w:rsidR="00DE584B" w:rsidRPr="00982E4F">
          <w:rPr>
            <w:rStyle w:val="Hyperlink"/>
            <w:rFonts w:hint="cs"/>
          </w:rPr>
          <w:t>–</w:t>
        </w:r>
        <w:r w:rsidR="00DE584B" w:rsidRPr="00982E4F">
          <w:rPr>
            <w:rStyle w:val="Hyperlink"/>
          </w:rPr>
          <w:t>owner</w:t>
        </w:r>
        <w:r w:rsidR="00DE584B" w:rsidRPr="00982E4F">
          <w:rPr>
            <w:rStyle w:val="Hyperlink"/>
            <w:rFonts w:hint="cs"/>
          </w:rPr>
          <w:t>–</w:t>
        </w:r>
        <w:r w:rsidR="00DE584B" w:rsidRPr="00982E4F">
          <w:rPr>
            <w:rStyle w:val="Hyperlink"/>
          </w:rPr>
          <w:t xml:space="preserve">animal (VOA) relationship </w:t>
        </w:r>
      </w:hyperlink>
    </w:p>
    <w:p w14:paraId="1D215A5A" w14:textId="77777777" w:rsidR="00A27ACB" w:rsidRDefault="00A27ACB" w:rsidP="00A27ACB">
      <w:pPr>
        <w:pStyle w:val="BodyText"/>
        <w:tabs>
          <w:tab w:val="left" w:pos="567"/>
        </w:tabs>
      </w:pPr>
      <w:r>
        <w:t>G13</w:t>
      </w:r>
      <w:r>
        <w:tab/>
      </w:r>
      <w:hyperlink w:anchor="Telemedicine" w:history="1">
        <w:r w:rsidRPr="00982E4F">
          <w:rPr>
            <w:rStyle w:val="Hyperlink"/>
          </w:rPr>
          <w:t>Telemedicine in the provision of veterinary services</w:t>
        </w:r>
      </w:hyperlink>
    </w:p>
    <w:p w14:paraId="2D06C24C" w14:textId="32B013E7" w:rsidR="00DE584B" w:rsidRDefault="00DE584B" w:rsidP="00DE584B">
      <w:pPr>
        <w:pStyle w:val="BodyText"/>
        <w:tabs>
          <w:tab w:val="left" w:pos="567"/>
        </w:tabs>
      </w:pPr>
      <w:r>
        <w:t>G</w:t>
      </w:r>
      <w:r w:rsidR="00982E4F">
        <w:t>14</w:t>
      </w:r>
      <w:r w:rsidR="00982E4F">
        <w:tab/>
      </w:r>
      <w:hyperlink w:anchor="Medicines" w:history="1">
        <w:r w:rsidRPr="00982E4F">
          <w:rPr>
            <w:rStyle w:val="Hyperlink"/>
          </w:rPr>
          <w:t>Supply and use of veterinary medications</w:t>
        </w:r>
      </w:hyperlink>
    </w:p>
    <w:p w14:paraId="00B476D0" w14:textId="33AE30FE" w:rsidR="004A461B" w:rsidRDefault="007425E9" w:rsidP="008943CB">
      <w:pPr>
        <w:pStyle w:val="Heading2"/>
      </w:pPr>
      <w:r>
        <w:t>Context</w:t>
      </w:r>
      <w:r w:rsidR="008943CB">
        <w:t xml:space="preserve"> – </w:t>
      </w:r>
      <w:r w:rsidR="007071B2">
        <w:t>Responsible</w:t>
      </w:r>
      <w:r w:rsidR="008943CB">
        <w:t xml:space="preserve"> supply and use of antibiotics</w:t>
      </w:r>
    </w:p>
    <w:tbl>
      <w:tblPr>
        <w:tblStyle w:val="VetBoardTable"/>
        <w:tblW w:w="0" w:type="auto"/>
        <w:tblInd w:w="-5" w:type="dxa"/>
        <w:tblLook w:val="04A0" w:firstRow="1" w:lastRow="0" w:firstColumn="1" w:lastColumn="0" w:noHBand="0" w:noVBand="1"/>
      </w:tblPr>
      <w:tblGrid>
        <w:gridCol w:w="9741"/>
      </w:tblGrid>
      <w:tr w:rsidR="004A461B" w14:paraId="5D50B65A" w14:textId="77777777" w:rsidTr="00997C1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259871DD" w14:textId="77777777" w:rsidR="00C528FB" w:rsidRDefault="00C528FB" w:rsidP="00C528FB">
            <w:pPr>
              <w:pStyle w:val="TableText"/>
              <w:spacing w:after="160"/>
            </w:pPr>
            <w:r>
              <w:t>A veterinary practitioner may use and supply antibiotics, also known as antimicrobial agents, to prevent, control or treat animal disease caused by microorganisms.</w:t>
            </w:r>
          </w:p>
          <w:p w14:paraId="6454EAF9" w14:textId="2018CC1F" w:rsidR="00C528FB" w:rsidRDefault="00C528FB" w:rsidP="00C528FB">
            <w:pPr>
              <w:pStyle w:val="TableText"/>
              <w:spacing w:after="160"/>
            </w:pPr>
            <w:r>
              <w:t xml:space="preserve">Global authorities recognise </w:t>
            </w:r>
            <w:r w:rsidR="007C1C98">
              <w:t xml:space="preserve">that </w:t>
            </w:r>
            <w:r>
              <w:t>poor antibiotic stewardship is adversely impacting the effectiveness of antibiotics in the treatment of human and animal disease. There is growing concern that the increase in resistance of microorganisms to antibiotics (Antimicrobial Resistance or AMR) will lessen their effectiveness.</w:t>
            </w:r>
          </w:p>
          <w:p w14:paraId="28C73B6F" w14:textId="2817EFCF" w:rsidR="00C528FB" w:rsidRDefault="00C528FB" w:rsidP="00C528FB">
            <w:pPr>
              <w:pStyle w:val="TableText"/>
              <w:spacing w:after="160"/>
            </w:pPr>
            <w:r w:rsidRPr="007C1C98">
              <w:rPr>
                <w:i/>
                <w:iCs/>
              </w:rPr>
              <w:t>Fighting antimicrobial resistance</w:t>
            </w:r>
            <w:r>
              <w:t xml:space="preserve"> </w:t>
            </w:r>
            <w:r w:rsidR="008B44F0">
              <w:t>is</w:t>
            </w:r>
            <w:r>
              <w:t xml:space="preserve"> one of </w:t>
            </w:r>
            <w:r w:rsidR="008B44F0">
              <w:t>the Australian Veterinary Association’s</w:t>
            </w:r>
            <w:r>
              <w:t xml:space="preserve"> strategic priorities. The Australian Government has adopted a national strategy to combat AMR. </w:t>
            </w:r>
          </w:p>
          <w:p w14:paraId="7E3FD727" w14:textId="77777777" w:rsidR="00C528FB" w:rsidRDefault="00C528FB" w:rsidP="00C528FB">
            <w:pPr>
              <w:pStyle w:val="TableText"/>
              <w:spacing w:after="160"/>
            </w:pPr>
            <w:r>
              <w:t>Veterinary teaching institutions and veterinary businesses promote responsible antibiotic stewardship through offering guidance, continuing professional development and advice on the implementation of clinical protocols reflecting the responsible supply and use of antibiotics.</w:t>
            </w:r>
          </w:p>
          <w:p w14:paraId="722DFE75" w14:textId="3AB67521" w:rsidR="00C528FB" w:rsidRDefault="00C528FB" w:rsidP="00C528FB">
            <w:pPr>
              <w:pStyle w:val="TableText"/>
              <w:spacing w:after="160"/>
            </w:pPr>
            <w:r>
              <w:t>Poor stewardship of antibiotics in veterinary medicine may have impacts beyond the health and welfare of an individual animal, for example impacting public health and trade in food products. Antibiotics may also contaminate the environment where improper disposal of excess or expired antibiotics occurs.</w:t>
            </w:r>
          </w:p>
          <w:p w14:paraId="6987C21E" w14:textId="4BFBABE2" w:rsidR="00C528FB" w:rsidRDefault="00C528FB" w:rsidP="00C528FB">
            <w:pPr>
              <w:pStyle w:val="TableText"/>
              <w:spacing w:after="160"/>
            </w:pPr>
            <w:r>
              <w:t xml:space="preserve">Before deciding to supply or use an antibiotic, a veterinary practitioner should satisfy themselves that their supply and use of </w:t>
            </w:r>
            <w:r w:rsidR="00AE4F32">
              <w:t>the</w:t>
            </w:r>
            <w:r>
              <w:t xml:space="preserve"> antibiotic align with national veterinary guidance and protocols to minimise </w:t>
            </w:r>
            <w:r w:rsidR="00F55DEE">
              <w:t>AMR</w:t>
            </w:r>
            <w:r>
              <w:t xml:space="preserve"> within their working environment and </w:t>
            </w:r>
            <w:r w:rsidR="005B0235">
              <w:t>are</w:t>
            </w:r>
            <w:r>
              <w:t xml:space="preserve"> in accordance with the policies or practice directions of their veterinary facility or workplace. </w:t>
            </w:r>
          </w:p>
          <w:p w14:paraId="182EDD3B" w14:textId="643DACEA" w:rsidR="00C528FB" w:rsidRDefault="00C528FB" w:rsidP="003E45A0">
            <w:pPr>
              <w:pStyle w:val="TableText"/>
              <w:widowControl w:val="0"/>
              <w:spacing w:after="160"/>
            </w:pPr>
            <w:r>
              <w:t>Owners have an important role and share responsibility with the veterinary practitioner</w:t>
            </w:r>
            <w:r w:rsidR="00D81471">
              <w:t xml:space="preserve"> to </w:t>
            </w:r>
            <w:r>
              <w:t xml:space="preserve">minimise AMR. An owner must administer and dispose of antibiotics only as directed by the veterinary practitioner or as </w:t>
            </w:r>
            <w:r>
              <w:lastRenderedPageBreak/>
              <w:t>appears on the label or in separate written instructions provided by the medication manufacturer.</w:t>
            </w:r>
          </w:p>
          <w:p w14:paraId="4FFDF945" w14:textId="456F2977" w:rsidR="004A461B" w:rsidRDefault="00C528FB" w:rsidP="00C528FB">
            <w:pPr>
              <w:pStyle w:val="TableText"/>
              <w:spacing w:after="160"/>
            </w:pPr>
            <w:r>
              <w:t xml:space="preserve">An owner must not use, administer or request the supply of antibiotics </w:t>
            </w:r>
            <w:r w:rsidR="00E16E1F">
              <w:t>if</w:t>
            </w:r>
            <w:r>
              <w:t xml:space="preserve"> a VOA relationship</w:t>
            </w:r>
            <w:r w:rsidR="00E16E1F">
              <w:t xml:space="preserve"> has not been established</w:t>
            </w:r>
            <w:r w:rsidR="00691482">
              <w:t>.</w:t>
            </w:r>
          </w:p>
        </w:tc>
      </w:tr>
    </w:tbl>
    <w:p w14:paraId="6DE14FB6" w14:textId="77777777" w:rsidR="00150536" w:rsidRPr="00C91A7A" w:rsidRDefault="00150536" w:rsidP="0054419F">
      <w:pPr>
        <w:pStyle w:val="BodyText"/>
        <w:spacing w:after="0"/>
      </w:pPr>
    </w:p>
    <w:tbl>
      <w:tblPr>
        <w:tblStyle w:val="VetBoardLinedTable"/>
        <w:tblW w:w="9781" w:type="dxa"/>
        <w:tblLook w:val="06A0" w:firstRow="1" w:lastRow="0" w:firstColumn="1" w:lastColumn="0" w:noHBand="1" w:noVBand="1"/>
      </w:tblPr>
      <w:tblGrid>
        <w:gridCol w:w="3544"/>
        <w:gridCol w:w="2552"/>
        <w:gridCol w:w="992"/>
        <w:gridCol w:w="2693"/>
      </w:tblGrid>
      <w:tr w:rsidR="00150536" w14:paraId="01C5CBA0" w14:textId="77777777" w:rsidTr="00181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77BBFC2A" w14:textId="77777777" w:rsidR="00150536" w:rsidRPr="007406AF" w:rsidRDefault="00150536" w:rsidP="00181DA4">
            <w:pPr>
              <w:pStyle w:val="TableHeading"/>
              <w:rPr>
                <w:sz w:val="26"/>
                <w:szCs w:val="26"/>
                <w:lang w:val="en-US"/>
              </w:rPr>
            </w:pPr>
            <w:r w:rsidRPr="007406AF">
              <w:rPr>
                <w:sz w:val="26"/>
                <w:szCs w:val="26"/>
                <w:lang w:val="en-US"/>
              </w:rPr>
              <w:t>Publication history</w:t>
            </w:r>
          </w:p>
        </w:tc>
      </w:tr>
      <w:tr w:rsidR="00150536" w14:paraId="49E79DE8"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bottom w:val="single" w:sz="18" w:space="0" w:color="00AEA8" w:themeColor="accent1"/>
            </w:tcBorders>
          </w:tcPr>
          <w:p w14:paraId="1C21700D" w14:textId="77777777" w:rsidR="00150536" w:rsidRDefault="00150536" w:rsidP="00181DA4">
            <w:pPr>
              <w:pStyle w:val="TableHeading"/>
              <w:rPr>
                <w:lang w:val="en-US"/>
              </w:rPr>
            </w:pPr>
            <w:r>
              <w:rPr>
                <w:lang w:val="en-US"/>
              </w:rPr>
              <w:t xml:space="preserve">Guideline </w:t>
            </w:r>
          </w:p>
        </w:tc>
        <w:tc>
          <w:tcPr>
            <w:tcW w:w="2552" w:type="dxa"/>
            <w:tcBorders>
              <w:left w:val="single" w:sz="18" w:space="0" w:color="00AEA8" w:themeColor="accent1"/>
              <w:bottom w:val="single" w:sz="18" w:space="0" w:color="00AEA8" w:themeColor="accent1"/>
              <w:right w:val="single" w:sz="18" w:space="0" w:color="00AEA8" w:themeColor="accent1"/>
            </w:tcBorders>
          </w:tcPr>
          <w:p w14:paraId="49D45BAC" w14:textId="77777777" w:rsidR="00150536" w:rsidRDefault="00150536"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992" w:type="dxa"/>
            <w:tcBorders>
              <w:left w:val="single" w:sz="18" w:space="0" w:color="00AEA8" w:themeColor="accent1"/>
              <w:right w:val="single" w:sz="18" w:space="0" w:color="00AEA8" w:themeColor="accent1"/>
            </w:tcBorders>
          </w:tcPr>
          <w:p w14:paraId="72CDA1C2" w14:textId="77777777" w:rsidR="00150536" w:rsidRDefault="00150536"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 number</w:t>
            </w:r>
          </w:p>
        </w:tc>
        <w:tc>
          <w:tcPr>
            <w:tcW w:w="2693" w:type="dxa"/>
            <w:tcBorders>
              <w:left w:val="single" w:sz="18" w:space="0" w:color="00AEA8" w:themeColor="accent1"/>
            </w:tcBorders>
          </w:tcPr>
          <w:p w14:paraId="55C38C3B" w14:textId="77777777" w:rsidR="00150536" w:rsidRDefault="00150536"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150536" w14:paraId="4F1F5314"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top w:val="single" w:sz="18" w:space="0" w:color="00AEA8" w:themeColor="accent1"/>
            </w:tcBorders>
          </w:tcPr>
          <w:p w14:paraId="55A1AB64" w14:textId="06183ED4" w:rsidR="00150536" w:rsidRPr="005C558A" w:rsidRDefault="00150536" w:rsidP="00181DA4">
            <w:pPr>
              <w:pStyle w:val="TableText"/>
              <w:rPr>
                <w:lang w:val="en-US"/>
              </w:rPr>
            </w:pPr>
            <w:r>
              <w:rPr>
                <w:lang w:val="en-US"/>
              </w:rPr>
              <w:t>VPRRV Guideline 1</w:t>
            </w:r>
            <w:r w:rsidR="00D446BF">
              <w:rPr>
                <w:lang w:val="en-US"/>
              </w:rPr>
              <w:t>5</w:t>
            </w:r>
            <w:r>
              <w:rPr>
                <w:lang w:val="en-US"/>
              </w:rPr>
              <w:t xml:space="preserve">: </w:t>
            </w:r>
            <w:r w:rsidR="007071B2">
              <w:t>Responsible</w:t>
            </w:r>
            <w:r w:rsidR="00D446BF">
              <w:t xml:space="preserve"> supply and use of antibiotics</w:t>
            </w:r>
          </w:p>
        </w:tc>
        <w:tc>
          <w:tcPr>
            <w:tcW w:w="2552" w:type="dxa"/>
            <w:tcBorders>
              <w:top w:val="single" w:sz="18" w:space="0" w:color="00AEA8" w:themeColor="accent1"/>
              <w:right w:val="single" w:sz="18" w:space="0" w:color="00AEA8" w:themeColor="accent1"/>
            </w:tcBorders>
          </w:tcPr>
          <w:p w14:paraId="3638FA90" w14:textId="77777777" w:rsidR="00150536" w:rsidRPr="005C558A" w:rsidRDefault="00150536"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42F13AFB" w14:textId="77777777" w:rsidR="00150536" w:rsidRPr="005C558A" w:rsidRDefault="00150536"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992" w:type="dxa"/>
            <w:tcBorders>
              <w:top w:val="single" w:sz="18" w:space="0" w:color="00AEA8" w:themeColor="accent1"/>
              <w:left w:val="single" w:sz="18" w:space="0" w:color="00AEA8" w:themeColor="accent1"/>
              <w:right w:val="single" w:sz="18" w:space="0" w:color="00AEA8" w:themeColor="accent1"/>
            </w:tcBorders>
          </w:tcPr>
          <w:p w14:paraId="3B7092C4" w14:textId="77777777" w:rsidR="00150536" w:rsidRPr="005C558A" w:rsidRDefault="00150536"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693" w:type="dxa"/>
            <w:tcBorders>
              <w:top w:val="single" w:sz="18" w:space="0" w:color="00AEA8" w:themeColor="accent1"/>
              <w:left w:val="single" w:sz="18" w:space="0" w:color="00AEA8" w:themeColor="accent1"/>
              <w:right w:val="nil"/>
            </w:tcBorders>
          </w:tcPr>
          <w:p w14:paraId="7A3135FB" w14:textId="35BE76A5"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6F95565E" w14:textId="08A52199" w:rsidR="00150536"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Pr>
                <w:lang w:val="en-US"/>
              </w:rPr>
              <w:t>2023</w:t>
            </w:r>
          </w:p>
        </w:tc>
      </w:tr>
    </w:tbl>
    <w:p w14:paraId="7FC2F4B6" w14:textId="77777777" w:rsidR="00150536" w:rsidRDefault="00150536" w:rsidP="00150536">
      <w:pPr>
        <w:pStyle w:val="BodyText"/>
      </w:pPr>
    </w:p>
    <w:p w14:paraId="2DC5F6B8" w14:textId="77777777" w:rsidR="00150536" w:rsidRDefault="00150536" w:rsidP="00150536">
      <w:pPr>
        <w:pStyle w:val="BodyText"/>
      </w:pPr>
    </w:p>
    <w:p w14:paraId="082192BF" w14:textId="0E6A1088" w:rsidR="002F3DD9" w:rsidRPr="00812A9B" w:rsidRDefault="00313A84" w:rsidP="007D77FD">
      <w:pPr>
        <w:pStyle w:val="NbrHeading1"/>
        <w:numPr>
          <w:ilvl w:val="0"/>
          <w:numId w:val="15"/>
        </w:numPr>
        <w:ind w:left="567" w:hanging="567"/>
      </w:pPr>
      <w:bookmarkStart w:id="110" w:name="AfterHours"/>
      <w:bookmarkStart w:id="111" w:name="_Toc65502283"/>
      <w:bookmarkEnd w:id="110"/>
      <w:r>
        <w:lastRenderedPageBreak/>
        <w:t>Provision of veterinary services outside normal business hours</w:t>
      </w:r>
      <w:bookmarkEnd w:id="111"/>
    </w:p>
    <w:p w14:paraId="5116B158" w14:textId="7C979E52" w:rsidR="0024155E" w:rsidRPr="00C91310" w:rsidRDefault="0024155E" w:rsidP="0024155E">
      <w:pPr>
        <w:pStyle w:val="BodyText"/>
        <w:rPr>
          <w:bCs/>
          <w:iCs/>
          <w:caps/>
        </w:rPr>
      </w:pPr>
      <w:bookmarkStart w:id="112" w:name="_Toc54894682"/>
      <w:r w:rsidRPr="00F970D3">
        <w:t>This guideline outlines the appropriate standard expected of a registered veterinary practitioner in the course of veterinary practice. This guideline should be read in conjunction with other related guidelines.</w:t>
      </w:r>
      <w:bookmarkEnd w:id="112"/>
    </w:p>
    <w:p w14:paraId="0C8D2E55" w14:textId="77777777" w:rsidR="00A53CA4" w:rsidRPr="00A53CA4" w:rsidRDefault="00A53CA4" w:rsidP="00A53CA4">
      <w:pPr>
        <w:pStyle w:val="BodyText"/>
      </w:pPr>
      <w:r w:rsidRPr="00A53CA4">
        <w:t>Professional conduct under this Guideline is demonstrated by the following:</w:t>
      </w:r>
    </w:p>
    <w:p w14:paraId="67CCF706" w14:textId="1790EADA" w:rsidR="009C712D" w:rsidRDefault="009C712D" w:rsidP="007D77FD">
      <w:pPr>
        <w:pStyle w:val="BodyText"/>
        <w:numPr>
          <w:ilvl w:val="1"/>
          <w:numId w:val="15"/>
        </w:numPr>
        <w:ind w:left="709" w:hanging="709"/>
      </w:pPr>
      <w:r>
        <w:t>A veterinary practice effectively communicates the normal business hours during which it offers veterinary services.</w:t>
      </w:r>
    </w:p>
    <w:p w14:paraId="2D8E76ED" w14:textId="7C52BDBD" w:rsidR="009C712D" w:rsidRDefault="009C712D" w:rsidP="007D77FD">
      <w:pPr>
        <w:pStyle w:val="BodyText"/>
        <w:numPr>
          <w:ilvl w:val="1"/>
          <w:numId w:val="15"/>
        </w:numPr>
        <w:ind w:left="709" w:hanging="709"/>
      </w:pPr>
      <w:r>
        <w:t>A veterinary practitioner provides information on where and how to obtain veterinary services outside normal business hours.</w:t>
      </w:r>
    </w:p>
    <w:p w14:paraId="0D45F6EC" w14:textId="7ADA8E1D" w:rsidR="00D908B3" w:rsidRDefault="00D908B3" w:rsidP="007D77FD">
      <w:pPr>
        <w:pStyle w:val="BodyText"/>
        <w:numPr>
          <w:ilvl w:val="1"/>
          <w:numId w:val="15"/>
        </w:numPr>
        <w:ind w:left="709" w:hanging="709"/>
      </w:pPr>
      <w:r>
        <w:t>A veterinary practitioner effectively communicates the hours they provide veterinary services to an owner, whether or not there is an established VOA relationship.</w:t>
      </w:r>
    </w:p>
    <w:p w14:paraId="4A986833" w14:textId="33A7F1FA" w:rsidR="001713E7" w:rsidRDefault="001713E7" w:rsidP="007D77FD">
      <w:pPr>
        <w:pStyle w:val="BodyText"/>
        <w:numPr>
          <w:ilvl w:val="1"/>
          <w:numId w:val="15"/>
        </w:numPr>
        <w:ind w:left="709" w:hanging="709"/>
      </w:pPr>
      <w:r>
        <w:t xml:space="preserve">Where possible, a veterinary practitioner ensures </w:t>
      </w:r>
      <w:r w:rsidR="00C10FFC">
        <w:t xml:space="preserve">that </w:t>
      </w:r>
      <w:r>
        <w:t>an arrangement for continuing care of an animal has been agreed with the animal</w:t>
      </w:r>
      <w:r>
        <w:rPr>
          <w:rFonts w:hint="cs"/>
        </w:rPr>
        <w:t>’</w:t>
      </w:r>
      <w:r>
        <w:t>s owner</w:t>
      </w:r>
      <w:r w:rsidR="009B6C93">
        <w:t xml:space="preserve"> </w:t>
      </w:r>
      <w:r>
        <w:t xml:space="preserve">in advance of accepting the animal for treatment and/or hospitalisation. </w:t>
      </w:r>
    </w:p>
    <w:p w14:paraId="3A9CB820" w14:textId="275EC169" w:rsidR="004D3050" w:rsidRDefault="002F2FCA" w:rsidP="007D77FD">
      <w:pPr>
        <w:pStyle w:val="BodyText"/>
        <w:numPr>
          <w:ilvl w:val="1"/>
          <w:numId w:val="15"/>
        </w:numPr>
        <w:ind w:left="709" w:hanging="709"/>
      </w:pPr>
      <w:r>
        <w:t xml:space="preserve">Arrangements for continuing care must be agreed and recorded in the veterinary medical record whenever they are necessary to ensure </w:t>
      </w:r>
      <w:r w:rsidR="001713E7">
        <w:t>the</w:t>
      </w:r>
      <w:r>
        <w:t xml:space="preserve"> wellbeing</w:t>
      </w:r>
      <w:r w:rsidR="001713E7">
        <w:t xml:space="preserve"> of the animal requiring ongoing care</w:t>
      </w:r>
      <w:r>
        <w:t>.</w:t>
      </w:r>
    </w:p>
    <w:p w14:paraId="46CAFA97" w14:textId="583EECEB" w:rsidR="004D3050" w:rsidRDefault="004D3050" w:rsidP="007D77FD">
      <w:pPr>
        <w:pStyle w:val="BodyText"/>
        <w:numPr>
          <w:ilvl w:val="1"/>
          <w:numId w:val="15"/>
        </w:numPr>
        <w:spacing w:after="0"/>
        <w:ind w:left="709" w:hanging="709"/>
      </w:pPr>
      <w:r>
        <w:t xml:space="preserve">Where an animal requires </w:t>
      </w:r>
      <w:r w:rsidR="00E95B23">
        <w:t xml:space="preserve">continuing care or </w:t>
      </w:r>
      <w:r>
        <w:t>hospitalisation outside normal business hours, a veterinary practitioner provides the owner with information on:</w:t>
      </w:r>
    </w:p>
    <w:p w14:paraId="73FC4DD1" w14:textId="693EFC9B" w:rsidR="004D3050" w:rsidRDefault="004D3050" w:rsidP="007D77FD">
      <w:pPr>
        <w:pStyle w:val="ListNumber0"/>
        <w:numPr>
          <w:ilvl w:val="0"/>
          <w:numId w:val="33"/>
        </w:numPr>
        <w:ind w:left="1276" w:hanging="425"/>
      </w:pPr>
      <w:r>
        <w:t>the nature and level of supervision of the animal provided outside normal business hours</w:t>
      </w:r>
      <w:r w:rsidR="005B0235">
        <w:t>, and</w:t>
      </w:r>
    </w:p>
    <w:p w14:paraId="3792A15C" w14:textId="267D1964" w:rsidR="00D446BF" w:rsidRDefault="004D3050" w:rsidP="007D77FD">
      <w:pPr>
        <w:pStyle w:val="ListNumber0"/>
        <w:numPr>
          <w:ilvl w:val="0"/>
          <w:numId w:val="33"/>
        </w:numPr>
        <w:ind w:left="1276" w:hanging="425"/>
      </w:pPr>
      <w:r>
        <w:t>the potential impact of restricted attendance on the animal</w:t>
      </w:r>
      <w:r>
        <w:rPr>
          <w:rFonts w:hint="cs"/>
        </w:rPr>
        <w:t>’</w:t>
      </w:r>
      <w:r>
        <w:t>s expected course of recovery.</w:t>
      </w:r>
    </w:p>
    <w:p w14:paraId="45015D2A" w14:textId="77777777" w:rsidR="00D446BF" w:rsidRDefault="00D446BF" w:rsidP="00D446BF">
      <w:pPr>
        <w:pStyle w:val="Heading2"/>
      </w:pPr>
      <w:bookmarkStart w:id="113" w:name="_Toc54445970"/>
      <w:bookmarkStart w:id="114" w:name="_Toc54894683"/>
      <w:bookmarkStart w:id="115" w:name="_Toc54939792"/>
      <w:r w:rsidRPr="00337CA9">
        <w:t xml:space="preserve">Related </w:t>
      </w:r>
      <w:r>
        <w:t>Guidelines</w:t>
      </w:r>
      <w:bookmarkEnd w:id="113"/>
      <w:bookmarkEnd w:id="114"/>
      <w:bookmarkEnd w:id="115"/>
    </w:p>
    <w:p w14:paraId="0818AC6D" w14:textId="77777777" w:rsidR="00A27ACB" w:rsidRDefault="00A27ACB" w:rsidP="00A27ACB">
      <w:pPr>
        <w:pStyle w:val="BodyText"/>
        <w:tabs>
          <w:tab w:val="left" w:pos="567"/>
        </w:tabs>
      </w:pPr>
      <w:r>
        <w:t>G3</w:t>
      </w:r>
      <w:r>
        <w:tab/>
      </w:r>
      <w:hyperlink w:anchor="TreatObs" w:history="1">
        <w:r w:rsidRPr="00B16767">
          <w:rPr>
            <w:rStyle w:val="Hyperlink"/>
          </w:rPr>
          <w:t>Treatment obligations</w:t>
        </w:r>
      </w:hyperlink>
    </w:p>
    <w:p w14:paraId="029910DA" w14:textId="63571965" w:rsidR="007C443D" w:rsidRDefault="00F92280" w:rsidP="007C443D">
      <w:pPr>
        <w:pStyle w:val="BodyText"/>
        <w:tabs>
          <w:tab w:val="left" w:pos="567"/>
        </w:tabs>
        <w:rPr>
          <w:rStyle w:val="Hyperlink"/>
        </w:rPr>
      </w:pPr>
      <w:r w:rsidRPr="00A93530">
        <w:t>G</w:t>
      </w:r>
      <w:r w:rsidR="007C443D">
        <w:t>4</w:t>
      </w:r>
      <w:r>
        <w:tab/>
      </w:r>
      <w:hyperlink w:anchor="Comms" w:history="1">
        <w:r w:rsidR="007C443D" w:rsidRPr="00B16767">
          <w:rPr>
            <w:rStyle w:val="Hyperlink"/>
          </w:rPr>
          <w:t>Communication between veterinary practitioner and owner or professional peers</w:t>
        </w:r>
      </w:hyperlink>
    </w:p>
    <w:p w14:paraId="261566E6" w14:textId="0B3E0351" w:rsidR="0063056B" w:rsidRPr="00855B20" w:rsidRDefault="0063056B" w:rsidP="007C443D">
      <w:pPr>
        <w:pStyle w:val="BodyText"/>
        <w:tabs>
          <w:tab w:val="left" w:pos="567"/>
        </w:tabs>
      </w:pPr>
      <w:r w:rsidRPr="00855B20">
        <w:t>G</w:t>
      </w:r>
      <w:r w:rsidR="00B65179" w:rsidRPr="00855B20">
        <w:t>6</w:t>
      </w:r>
      <w:r w:rsidR="00B65179" w:rsidRPr="00855B20">
        <w:tab/>
      </w:r>
      <w:hyperlink w:anchor="Facilities" w:history="1">
        <w:r w:rsidR="00B65179" w:rsidRPr="00855B20">
          <w:rPr>
            <w:rStyle w:val="Hyperlink"/>
          </w:rPr>
          <w:t>Veterinary facilities, equipment and assistance in the provision of veterinary services</w:t>
        </w:r>
      </w:hyperlink>
    </w:p>
    <w:p w14:paraId="17083D4C" w14:textId="4ED48ADC" w:rsidR="00B65179" w:rsidRPr="00855B20" w:rsidRDefault="00B65179" w:rsidP="007C443D">
      <w:pPr>
        <w:pStyle w:val="BodyText"/>
        <w:tabs>
          <w:tab w:val="left" w:pos="567"/>
        </w:tabs>
      </w:pPr>
      <w:r w:rsidRPr="00855B20">
        <w:t>G8</w:t>
      </w:r>
      <w:r w:rsidRPr="00855B20">
        <w:tab/>
      </w:r>
      <w:hyperlink w:anchor="HumanWellbeing" w:history="1">
        <w:r w:rsidRPr="00855B20">
          <w:rPr>
            <w:rStyle w:val="Hyperlink"/>
          </w:rPr>
          <w:t>Veterinary practitioner and veterinary team wellbeing</w:t>
        </w:r>
      </w:hyperlink>
    </w:p>
    <w:p w14:paraId="30BD91B0" w14:textId="37CE66FF" w:rsidR="00483924" w:rsidRDefault="00483924" w:rsidP="007C443D">
      <w:pPr>
        <w:pStyle w:val="BodyText"/>
        <w:tabs>
          <w:tab w:val="left" w:pos="567"/>
        </w:tabs>
      </w:pPr>
      <w:r w:rsidRPr="00855B20">
        <w:t>G9</w:t>
      </w:r>
      <w:r w:rsidRPr="00855B20">
        <w:tab/>
      </w:r>
      <w:hyperlink w:anchor="Competence" w:history="1">
        <w:r w:rsidRPr="00855B20">
          <w:rPr>
            <w:rStyle w:val="Hyperlink"/>
          </w:rPr>
          <w:t>Practising within areas of technical competence</w:t>
        </w:r>
      </w:hyperlink>
    </w:p>
    <w:p w14:paraId="6DCD7476" w14:textId="77777777" w:rsidR="00A27ACB" w:rsidRDefault="00A27ACB" w:rsidP="00A27ACB">
      <w:pPr>
        <w:pStyle w:val="BodyText"/>
        <w:tabs>
          <w:tab w:val="left" w:pos="567"/>
        </w:tabs>
      </w:pPr>
      <w:r>
        <w:t>G13</w:t>
      </w:r>
      <w:r>
        <w:tab/>
      </w:r>
      <w:hyperlink w:anchor="Telemedicine" w:history="1">
        <w:r w:rsidRPr="00B16767">
          <w:rPr>
            <w:rStyle w:val="Hyperlink"/>
          </w:rPr>
          <w:t>Telemedicine in the provision of veterinary services</w:t>
        </w:r>
      </w:hyperlink>
    </w:p>
    <w:p w14:paraId="2F8265F5" w14:textId="3583214D" w:rsidR="007C443D" w:rsidRDefault="007C443D" w:rsidP="007C443D">
      <w:pPr>
        <w:pStyle w:val="BodyText"/>
        <w:tabs>
          <w:tab w:val="left" w:pos="567"/>
        </w:tabs>
      </w:pPr>
      <w:r>
        <w:t>G14</w:t>
      </w:r>
      <w:r>
        <w:tab/>
      </w:r>
      <w:hyperlink w:anchor="Medicines" w:history="1">
        <w:r w:rsidRPr="00B16767">
          <w:rPr>
            <w:rStyle w:val="Hyperlink"/>
          </w:rPr>
          <w:t>Supply and use of veterinary medications</w:t>
        </w:r>
      </w:hyperlink>
    </w:p>
    <w:p w14:paraId="237DCA93" w14:textId="197BD1D0" w:rsidR="004A461B" w:rsidRDefault="007425E9" w:rsidP="008943CB">
      <w:pPr>
        <w:pStyle w:val="Heading2"/>
      </w:pPr>
      <w:r>
        <w:t>Context</w:t>
      </w:r>
      <w:r w:rsidR="008943CB">
        <w:t xml:space="preserve"> – Provision of veterinary services outside normal business hours</w:t>
      </w:r>
    </w:p>
    <w:tbl>
      <w:tblPr>
        <w:tblStyle w:val="VetBoardTable"/>
        <w:tblW w:w="0" w:type="auto"/>
        <w:tblInd w:w="-5" w:type="dxa"/>
        <w:tblLook w:val="04A0" w:firstRow="1" w:lastRow="0" w:firstColumn="1" w:lastColumn="0" w:noHBand="0" w:noVBand="1"/>
      </w:tblPr>
      <w:tblGrid>
        <w:gridCol w:w="9741"/>
      </w:tblGrid>
      <w:tr w:rsidR="004A461B" w14:paraId="1F4D59F1" w14:textId="77777777" w:rsidTr="00997C1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27929E93" w14:textId="61041560" w:rsidR="008F391B" w:rsidRDefault="008F391B" w:rsidP="008F391B">
            <w:pPr>
              <w:pStyle w:val="TableText"/>
              <w:spacing w:after="160"/>
            </w:pPr>
            <w:r>
              <w:t xml:space="preserve">The public has a general expectation that </w:t>
            </w:r>
            <w:r w:rsidR="00E63C6A">
              <w:t xml:space="preserve">they can obtain </w:t>
            </w:r>
            <w:r>
              <w:t xml:space="preserve">veterinary </w:t>
            </w:r>
            <w:r w:rsidR="00E63C6A">
              <w:t xml:space="preserve">services </w:t>
            </w:r>
            <w:r>
              <w:t>outside of normal business hours in emergency situation</w:t>
            </w:r>
            <w:r w:rsidR="00E63C6A">
              <w:t>s</w:t>
            </w:r>
            <w:r>
              <w:t>.</w:t>
            </w:r>
          </w:p>
          <w:p w14:paraId="74B4E295" w14:textId="51BC01E6" w:rsidR="00B500E4" w:rsidRDefault="00B500E4" w:rsidP="008F391B">
            <w:pPr>
              <w:pStyle w:val="TableText"/>
              <w:spacing w:after="160"/>
            </w:pPr>
            <w:r>
              <w:t xml:space="preserve">Neither the Board nor </w:t>
            </w:r>
            <w:r w:rsidR="008C061D">
              <w:t>statutory obligations</w:t>
            </w:r>
            <w:r>
              <w:t xml:space="preserve"> require a veterinary practitioner to provide veterinary services outside of normal business hours.</w:t>
            </w:r>
          </w:p>
          <w:p w14:paraId="25B32616" w14:textId="5C1B9214" w:rsidR="00CA1CF5" w:rsidRDefault="008F391B" w:rsidP="00A72C6D">
            <w:pPr>
              <w:pStyle w:val="TableText"/>
            </w:pPr>
            <w:r>
              <w:t>Factors</w:t>
            </w:r>
            <w:r w:rsidR="00BD283B">
              <w:t xml:space="preserve"> which may</w:t>
            </w:r>
            <w:r w:rsidR="00F0556D">
              <w:t xml:space="preserve"> </w:t>
            </w:r>
            <w:r w:rsidR="00B10EF8">
              <w:t>influence</w:t>
            </w:r>
            <w:r>
              <w:t xml:space="preserve"> </w:t>
            </w:r>
            <w:r w:rsidR="00CA1CF5">
              <w:t>a veterinary practitioner</w:t>
            </w:r>
            <w:r w:rsidR="00CA1CF5">
              <w:rPr>
                <w:rFonts w:hint="cs"/>
              </w:rPr>
              <w:t>’</w:t>
            </w:r>
            <w:r w:rsidR="00CA1CF5">
              <w:t>s choice to provide services outside of normal business hours include:</w:t>
            </w:r>
          </w:p>
          <w:p w14:paraId="4C11584F" w14:textId="11E72FF5" w:rsidR="00CF66F7" w:rsidRDefault="00A72C6D" w:rsidP="00111732">
            <w:pPr>
              <w:pStyle w:val="ListBullet"/>
              <w:tabs>
                <w:tab w:val="clear" w:pos="425"/>
                <w:tab w:val="num" w:pos="709"/>
              </w:tabs>
              <w:ind w:left="709"/>
            </w:pPr>
            <w:r>
              <w:lastRenderedPageBreak/>
              <w:t>w</w:t>
            </w:r>
            <w:r w:rsidR="009B6456">
              <w:t xml:space="preserve">hether or not a veterinary practitioner-owner-animal (VOA) relationship </w:t>
            </w:r>
            <w:r w:rsidR="00CF66F7">
              <w:t>has been established before emergency services are requested</w:t>
            </w:r>
          </w:p>
          <w:p w14:paraId="315C7CF1" w14:textId="77777777" w:rsidR="00A72C6D" w:rsidRDefault="008F391B" w:rsidP="00111732">
            <w:pPr>
              <w:pStyle w:val="ListBullet"/>
              <w:tabs>
                <w:tab w:val="clear" w:pos="425"/>
                <w:tab w:val="num" w:pos="709"/>
              </w:tabs>
              <w:ind w:left="709"/>
            </w:pPr>
            <w:r>
              <w:t>the geographical location of alternative veterinary service providers</w:t>
            </w:r>
          </w:p>
          <w:p w14:paraId="4AFDAC7A" w14:textId="00CEA475" w:rsidR="00A72C6D" w:rsidRDefault="008F391B" w:rsidP="00111732">
            <w:pPr>
              <w:pStyle w:val="ListBullet"/>
              <w:tabs>
                <w:tab w:val="clear" w:pos="425"/>
                <w:tab w:val="num" w:pos="709"/>
              </w:tabs>
              <w:ind w:left="709"/>
            </w:pPr>
            <w:r>
              <w:t>an owner</w:t>
            </w:r>
            <w:r>
              <w:rPr>
                <w:rFonts w:hint="cs"/>
              </w:rPr>
              <w:t>’</w:t>
            </w:r>
            <w:r>
              <w:t>s ability to transport an animal easily</w:t>
            </w:r>
            <w:r w:rsidR="00A72C6D">
              <w:t>,</w:t>
            </w:r>
            <w:r>
              <w:t xml:space="preserve"> and </w:t>
            </w:r>
          </w:p>
          <w:p w14:paraId="516886B2" w14:textId="7A50921A" w:rsidR="008F391B" w:rsidRDefault="008F391B" w:rsidP="00A72C6D">
            <w:pPr>
              <w:pStyle w:val="ListBullet"/>
              <w:tabs>
                <w:tab w:val="clear" w:pos="425"/>
                <w:tab w:val="num" w:pos="709"/>
              </w:tabs>
              <w:spacing w:after="160"/>
              <w:ind w:left="709"/>
            </w:pPr>
            <w:r>
              <w:t>the services offered by alternative veterinary practitioners.</w:t>
            </w:r>
          </w:p>
          <w:p w14:paraId="6AB90787" w14:textId="1E64A95A" w:rsidR="00CC0C21" w:rsidRDefault="00CC0C21" w:rsidP="00965F7C">
            <w:pPr>
              <w:pStyle w:val="TableText"/>
              <w:spacing w:after="160"/>
            </w:pPr>
            <w:r>
              <w:t>A veterinary practitioner may recommend remotely delivered support services, such as telemedicine, to manage an owner’s after</w:t>
            </w:r>
            <w:r w:rsidR="00965F7C">
              <w:t>-hours enquiries.</w:t>
            </w:r>
          </w:p>
          <w:p w14:paraId="16C1B671" w14:textId="0A02B6EE" w:rsidR="00965F7C" w:rsidRDefault="00965F7C" w:rsidP="00965F7C">
            <w:pPr>
              <w:pStyle w:val="TableText"/>
              <w:spacing w:after="160"/>
            </w:pPr>
            <w:r>
              <w:t>During establishment of a VOA relationship, the Board expects veterinary practitioners to clearly communicate the availability and extent of veterinary services they provide outside of business hours.</w:t>
            </w:r>
          </w:p>
          <w:p w14:paraId="60C17061" w14:textId="77777777" w:rsidR="00F03210" w:rsidRDefault="00F03210" w:rsidP="008F391B">
            <w:pPr>
              <w:pStyle w:val="TableText"/>
              <w:spacing w:after="0"/>
            </w:pPr>
            <w:r>
              <w:t>The public generally expects that veterinary practices which provide clinical care have provision for continuing patient care. Veterinary practitioners may choose to provide this:</w:t>
            </w:r>
          </w:p>
          <w:p w14:paraId="27C31E58" w14:textId="74A70488" w:rsidR="008F391B" w:rsidRDefault="00F03210" w:rsidP="007D77FD">
            <w:pPr>
              <w:pStyle w:val="TableNumber"/>
              <w:numPr>
                <w:ilvl w:val="0"/>
                <w:numId w:val="31"/>
              </w:numPr>
              <w:tabs>
                <w:tab w:val="clear" w:pos="397"/>
              </w:tabs>
              <w:spacing w:after="0"/>
              <w:ind w:left="567"/>
            </w:pPr>
            <w:r>
              <w:t>directly to all owners</w:t>
            </w:r>
          </w:p>
          <w:p w14:paraId="036FD177" w14:textId="72F34698" w:rsidR="008F391B" w:rsidRDefault="00F03210" w:rsidP="008F391B">
            <w:pPr>
              <w:pStyle w:val="TableNumber"/>
              <w:tabs>
                <w:tab w:val="clear" w:pos="397"/>
              </w:tabs>
              <w:spacing w:after="0"/>
              <w:ind w:left="567"/>
            </w:pPr>
            <w:r>
              <w:t>directly to owners with whom they have an established VOA relationship</w:t>
            </w:r>
          </w:p>
          <w:p w14:paraId="08A43C7F" w14:textId="220E46FF" w:rsidR="00F03210" w:rsidRDefault="00F03210" w:rsidP="00F03210">
            <w:pPr>
              <w:pStyle w:val="TableNumber"/>
              <w:tabs>
                <w:tab w:val="clear" w:pos="397"/>
              </w:tabs>
              <w:ind w:left="568"/>
            </w:pPr>
            <w:r>
              <w:t xml:space="preserve">on a </w:t>
            </w:r>
            <w:r w:rsidR="00B850AD">
              <w:t>case-by-case</w:t>
            </w:r>
            <w:r>
              <w:t xml:space="preserve"> basis, or</w:t>
            </w:r>
          </w:p>
          <w:p w14:paraId="7E98C085" w14:textId="29BE8E6D" w:rsidR="008F391B" w:rsidRDefault="00F03210" w:rsidP="008F391B">
            <w:pPr>
              <w:pStyle w:val="TableNumber"/>
              <w:tabs>
                <w:tab w:val="clear" w:pos="397"/>
              </w:tabs>
              <w:spacing w:after="160"/>
              <w:ind w:left="568"/>
            </w:pPr>
            <w:r>
              <w:t>by facilitating redirection to an alternative veterinary service</w:t>
            </w:r>
            <w:r w:rsidR="008F391B">
              <w:t xml:space="preserve">.  </w:t>
            </w:r>
          </w:p>
          <w:p w14:paraId="0EC18B99" w14:textId="681E3B8A" w:rsidR="00F03210" w:rsidRDefault="00F03210" w:rsidP="00F03210">
            <w:pPr>
              <w:pStyle w:val="TableText"/>
            </w:pPr>
            <w:r>
              <w:t>For animals which require continuing care which may be beyond the capability of the owner, the veterinary practitioner must clearly communicate the available options for continuing care, which may include:</w:t>
            </w:r>
          </w:p>
          <w:p w14:paraId="6ADEFF23" w14:textId="758E8202" w:rsidR="00F03210" w:rsidRDefault="00F03210" w:rsidP="007D77FD">
            <w:pPr>
              <w:pStyle w:val="TableNumber"/>
              <w:numPr>
                <w:ilvl w:val="0"/>
                <w:numId w:val="45"/>
              </w:numPr>
              <w:tabs>
                <w:tab w:val="clear" w:pos="397"/>
              </w:tabs>
              <w:spacing w:after="0"/>
              <w:ind w:left="567"/>
            </w:pPr>
            <w:r>
              <w:t>hospitalisation with no supervision outside of normal business hours</w:t>
            </w:r>
          </w:p>
          <w:p w14:paraId="4C8F3110" w14:textId="2FC94C67" w:rsidR="00F03210" w:rsidRDefault="00F03210" w:rsidP="007D77FD">
            <w:pPr>
              <w:pStyle w:val="TableNumber"/>
              <w:numPr>
                <w:ilvl w:val="0"/>
                <w:numId w:val="45"/>
              </w:numPr>
              <w:tabs>
                <w:tab w:val="clear" w:pos="397"/>
              </w:tabs>
              <w:spacing w:after="0"/>
              <w:ind w:left="567"/>
            </w:pPr>
            <w:r>
              <w:t xml:space="preserve">hospitalisation with minimal or </w:t>
            </w:r>
            <w:r w:rsidR="0016692B">
              <w:t>intermittent</w:t>
            </w:r>
            <w:r>
              <w:t xml:space="preserve"> supervision outside of normal business hours</w:t>
            </w:r>
          </w:p>
          <w:p w14:paraId="46385A84" w14:textId="7DEB1287" w:rsidR="00F03210" w:rsidRDefault="00F03210" w:rsidP="007D77FD">
            <w:pPr>
              <w:pStyle w:val="TableNumber"/>
              <w:numPr>
                <w:ilvl w:val="0"/>
                <w:numId w:val="45"/>
              </w:numPr>
              <w:tabs>
                <w:tab w:val="clear" w:pos="397"/>
              </w:tabs>
              <w:spacing w:after="0"/>
              <w:ind w:left="567"/>
            </w:pPr>
            <w:r>
              <w:t>hospitalisation with constant supervision outside of normal business hours</w:t>
            </w:r>
          </w:p>
          <w:p w14:paraId="4E4EF5CB" w14:textId="15593FFC" w:rsidR="00F03210" w:rsidRDefault="00F03210" w:rsidP="007D77FD">
            <w:pPr>
              <w:pStyle w:val="TableNumber"/>
              <w:numPr>
                <w:ilvl w:val="0"/>
                <w:numId w:val="45"/>
              </w:numPr>
              <w:tabs>
                <w:tab w:val="clear" w:pos="397"/>
              </w:tabs>
              <w:spacing w:after="0"/>
              <w:ind w:left="567"/>
            </w:pPr>
            <w:r>
              <w:t>a referral to another veterinary facility that provides the level of supervision outside of normal business hours required or desired by the owner of the animal, or</w:t>
            </w:r>
          </w:p>
          <w:p w14:paraId="1BF86317" w14:textId="2751B58E" w:rsidR="00F03210" w:rsidRDefault="00F03210" w:rsidP="007D77FD">
            <w:pPr>
              <w:pStyle w:val="TableNumber"/>
              <w:numPr>
                <w:ilvl w:val="0"/>
                <w:numId w:val="45"/>
              </w:numPr>
              <w:tabs>
                <w:tab w:val="clear" w:pos="397"/>
              </w:tabs>
              <w:spacing w:after="160"/>
              <w:ind w:left="568"/>
            </w:pPr>
            <w:r>
              <w:t>support for the owner to take the animal home to provide the level of supervision required.</w:t>
            </w:r>
          </w:p>
          <w:p w14:paraId="451EA740" w14:textId="74DF488B" w:rsidR="008F391B" w:rsidRDefault="00F03210" w:rsidP="008A7785">
            <w:pPr>
              <w:pStyle w:val="TableText"/>
              <w:spacing w:after="160"/>
            </w:pPr>
            <w:r>
              <w:t xml:space="preserve">A </w:t>
            </w:r>
            <w:r w:rsidR="008F391B">
              <w:t>veterinary practitioner should inform the owner of the advantages, disadvantages and costs associated with the available options.</w:t>
            </w:r>
          </w:p>
          <w:p w14:paraId="755F51E4" w14:textId="72EB1B67" w:rsidR="008F391B" w:rsidRDefault="008F391B" w:rsidP="008A7785">
            <w:pPr>
              <w:pStyle w:val="TableText"/>
              <w:spacing w:after="160"/>
            </w:pPr>
            <w:r>
              <w:t xml:space="preserve">If the veterinary facility with whom the owner has an established VOA relationship is not available when the owner </w:t>
            </w:r>
            <w:r w:rsidR="00C5042D">
              <w:t>decides that</w:t>
            </w:r>
            <w:r>
              <w:t xml:space="preserve"> their animal requires attention, the owner may choose to attend a different veterinary practice. </w:t>
            </w:r>
            <w:r w:rsidR="005169C3">
              <w:t>In such circumstances, the</w:t>
            </w:r>
            <w:r>
              <w:t xml:space="preserve"> owner and/or the alternative veterinary </w:t>
            </w:r>
            <w:r w:rsidR="005169C3">
              <w:t>practice</w:t>
            </w:r>
            <w:r>
              <w:t xml:space="preserve"> may not have access to </w:t>
            </w:r>
            <w:r w:rsidR="005169C3">
              <w:t>the</w:t>
            </w:r>
            <w:r>
              <w:t xml:space="preserve"> animal</w:t>
            </w:r>
            <w:r>
              <w:rPr>
                <w:rFonts w:hint="cs"/>
              </w:rPr>
              <w:t>’</w:t>
            </w:r>
            <w:r>
              <w:t>s veterinary medical record.</w:t>
            </w:r>
            <w:r w:rsidR="007429A5">
              <w:t xml:space="preserve"> The Board acknowledges that this situation is unavoidable.</w:t>
            </w:r>
          </w:p>
          <w:p w14:paraId="64D586F2" w14:textId="4717333C" w:rsidR="008F391B" w:rsidRDefault="008F391B" w:rsidP="002A1D00">
            <w:pPr>
              <w:pStyle w:val="TableText"/>
              <w:spacing w:after="0"/>
            </w:pPr>
            <w:r>
              <w:t>An owner of an animal has a responsibility to:</w:t>
            </w:r>
          </w:p>
          <w:p w14:paraId="6EA6DA23" w14:textId="39532C42" w:rsidR="008F391B" w:rsidRDefault="007D71F4" w:rsidP="007D77FD">
            <w:pPr>
              <w:pStyle w:val="TableNumber"/>
              <w:numPr>
                <w:ilvl w:val="0"/>
                <w:numId w:val="32"/>
              </w:numPr>
            </w:pPr>
            <w:r>
              <w:t xml:space="preserve">know </w:t>
            </w:r>
            <w:r w:rsidR="008F391B">
              <w:t>the normal business hours of the veterinary practice</w:t>
            </w:r>
            <w:r w:rsidR="007429A5">
              <w:t>/s</w:t>
            </w:r>
            <w:r w:rsidR="008F391B">
              <w:t xml:space="preserve"> they routinely attend</w:t>
            </w:r>
          </w:p>
          <w:p w14:paraId="50A8E017" w14:textId="030AD378" w:rsidR="004A461B" w:rsidRDefault="007D71F4" w:rsidP="007D77FD">
            <w:pPr>
              <w:pStyle w:val="TableNumber"/>
              <w:numPr>
                <w:ilvl w:val="0"/>
                <w:numId w:val="32"/>
              </w:numPr>
            </w:pPr>
            <w:r>
              <w:t xml:space="preserve">know </w:t>
            </w:r>
            <w:r w:rsidR="008F391B">
              <w:t xml:space="preserve">the conditions </w:t>
            </w:r>
            <w:r w:rsidR="007429A5">
              <w:t>under which</w:t>
            </w:r>
            <w:r w:rsidR="008F391B">
              <w:t xml:space="preserve"> veterinary services would be available outside of normal business hours</w:t>
            </w:r>
            <w:r>
              <w:t>, and</w:t>
            </w:r>
          </w:p>
          <w:p w14:paraId="144467C3" w14:textId="238AD14D" w:rsidR="007D71F4" w:rsidRDefault="007D71F4" w:rsidP="007D77FD">
            <w:pPr>
              <w:pStyle w:val="TableNumber"/>
              <w:numPr>
                <w:ilvl w:val="0"/>
                <w:numId w:val="32"/>
              </w:numPr>
              <w:spacing w:before="0" w:after="160"/>
            </w:pPr>
            <w:r>
              <w:t>make provision for veterinary care outside of normal business hours.</w:t>
            </w:r>
          </w:p>
        </w:tc>
      </w:tr>
    </w:tbl>
    <w:p w14:paraId="0720CA9C" w14:textId="77777777" w:rsidR="00D446BF" w:rsidRPr="00C91A7A" w:rsidRDefault="00D446BF" w:rsidP="0054419F">
      <w:pPr>
        <w:pStyle w:val="BodyText"/>
        <w:spacing w:after="0"/>
      </w:pPr>
    </w:p>
    <w:tbl>
      <w:tblPr>
        <w:tblStyle w:val="VetBoardLinedTable"/>
        <w:tblW w:w="9781" w:type="dxa"/>
        <w:tblLook w:val="06A0" w:firstRow="1" w:lastRow="0" w:firstColumn="1" w:lastColumn="0" w:noHBand="1" w:noVBand="1"/>
      </w:tblPr>
      <w:tblGrid>
        <w:gridCol w:w="3544"/>
        <w:gridCol w:w="2410"/>
        <w:gridCol w:w="992"/>
        <w:gridCol w:w="2835"/>
      </w:tblGrid>
      <w:tr w:rsidR="00D446BF" w14:paraId="54B330BC" w14:textId="77777777" w:rsidTr="00181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10096D4F" w14:textId="77777777" w:rsidR="00D446BF" w:rsidRPr="007406AF" w:rsidRDefault="00D446BF" w:rsidP="00181DA4">
            <w:pPr>
              <w:pStyle w:val="TableHeading"/>
              <w:rPr>
                <w:sz w:val="26"/>
                <w:szCs w:val="26"/>
                <w:lang w:val="en-US"/>
              </w:rPr>
            </w:pPr>
            <w:r w:rsidRPr="007406AF">
              <w:rPr>
                <w:sz w:val="26"/>
                <w:szCs w:val="26"/>
                <w:lang w:val="en-US"/>
              </w:rPr>
              <w:t>Publication history</w:t>
            </w:r>
          </w:p>
        </w:tc>
      </w:tr>
      <w:tr w:rsidR="00D446BF" w14:paraId="3778B383"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bottom w:val="single" w:sz="18" w:space="0" w:color="00AEA8" w:themeColor="accent1"/>
            </w:tcBorders>
          </w:tcPr>
          <w:p w14:paraId="79618F9C" w14:textId="77777777" w:rsidR="00D446BF" w:rsidRDefault="00D446BF" w:rsidP="00181DA4">
            <w:pPr>
              <w:pStyle w:val="TableHeading"/>
              <w:rPr>
                <w:lang w:val="en-US"/>
              </w:rPr>
            </w:pPr>
            <w:r>
              <w:rPr>
                <w:lang w:val="en-US"/>
              </w:rPr>
              <w:t xml:space="preserve">Guideline </w:t>
            </w:r>
          </w:p>
        </w:tc>
        <w:tc>
          <w:tcPr>
            <w:tcW w:w="2410" w:type="dxa"/>
            <w:tcBorders>
              <w:left w:val="single" w:sz="18" w:space="0" w:color="00AEA8" w:themeColor="accent1"/>
              <w:bottom w:val="single" w:sz="18" w:space="0" w:color="00AEA8" w:themeColor="accent1"/>
              <w:right w:val="single" w:sz="18" w:space="0" w:color="00AEA8" w:themeColor="accent1"/>
            </w:tcBorders>
          </w:tcPr>
          <w:p w14:paraId="2ECF426B" w14:textId="77777777" w:rsidR="00D446BF" w:rsidRDefault="00D446BF"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992" w:type="dxa"/>
            <w:tcBorders>
              <w:left w:val="single" w:sz="18" w:space="0" w:color="00AEA8" w:themeColor="accent1"/>
              <w:right w:val="single" w:sz="18" w:space="0" w:color="00AEA8" w:themeColor="accent1"/>
            </w:tcBorders>
          </w:tcPr>
          <w:p w14:paraId="6033C854" w14:textId="77777777" w:rsidR="00D446BF" w:rsidRDefault="00D446BF"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 number</w:t>
            </w:r>
          </w:p>
        </w:tc>
        <w:tc>
          <w:tcPr>
            <w:tcW w:w="2835" w:type="dxa"/>
            <w:tcBorders>
              <w:left w:val="single" w:sz="18" w:space="0" w:color="00AEA8" w:themeColor="accent1"/>
            </w:tcBorders>
          </w:tcPr>
          <w:p w14:paraId="3D9926F7" w14:textId="77777777" w:rsidR="00D446BF" w:rsidRDefault="00D446BF"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D446BF" w14:paraId="69DE88B6" w14:textId="77777777" w:rsidTr="00C045AC">
        <w:tc>
          <w:tcPr>
            <w:cnfStyle w:val="001000000000" w:firstRow="0" w:lastRow="0" w:firstColumn="1" w:lastColumn="0" w:oddVBand="0" w:evenVBand="0" w:oddHBand="0" w:evenHBand="0" w:firstRowFirstColumn="0" w:firstRowLastColumn="0" w:lastRowFirstColumn="0" w:lastRowLastColumn="0"/>
            <w:tcW w:w="3544" w:type="dxa"/>
            <w:tcBorders>
              <w:top w:val="single" w:sz="18" w:space="0" w:color="00AEA8" w:themeColor="accent1"/>
            </w:tcBorders>
          </w:tcPr>
          <w:p w14:paraId="2C8B8401" w14:textId="04384E15" w:rsidR="00D446BF" w:rsidRPr="005C558A" w:rsidRDefault="00D446BF" w:rsidP="00181DA4">
            <w:pPr>
              <w:pStyle w:val="TableText"/>
              <w:rPr>
                <w:lang w:val="en-US"/>
              </w:rPr>
            </w:pPr>
            <w:r>
              <w:rPr>
                <w:lang w:val="en-US"/>
              </w:rPr>
              <w:t>VPRRV Guideline 1</w:t>
            </w:r>
            <w:r w:rsidR="003A5C79">
              <w:rPr>
                <w:lang w:val="en-US"/>
              </w:rPr>
              <w:t>6</w:t>
            </w:r>
            <w:r>
              <w:rPr>
                <w:lang w:val="en-US"/>
              </w:rPr>
              <w:t xml:space="preserve">: </w:t>
            </w:r>
            <w:r w:rsidR="003A5C79">
              <w:t>Provision of veterinary services outside normal business hours</w:t>
            </w:r>
          </w:p>
        </w:tc>
        <w:tc>
          <w:tcPr>
            <w:tcW w:w="2410" w:type="dxa"/>
            <w:tcBorders>
              <w:top w:val="single" w:sz="18" w:space="0" w:color="00AEA8" w:themeColor="accent1"/>
              <w:right w:val="single" w:sz="18" w:space="0" w:color="00AEA8" w:themeColor="accent1"/>
            </w:tcBorders>
          </w:tcPr>
          <w:p w14:paraId="7F53E4EA" w14:textId="77777777" w:rsidR="00D446BF" w:rsidRPr="005C558A" w:rsidRDefault="00D446B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5081DAF2" w14:textId="77777777" w:rsidR="00D446BF" w:rsidRPr="005C558A" w:rsidRDefault="00D446B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992" w:type="dxa"/>
            <w:tcBorders>
              <w:top w:val="single" w:sz="18" w:space="0" w:color="00AEA8" w:themeColor="accent1"/>
              <w:left w:val="single" w:sz="18" w:space="0" w:color="00AEA8" w:themeColor="accent1"/>
              <w:right w:val="single" w:sz="18" w:space="0" w:color="00AEA8" w:themeColor="accent1"/>
            </w:tcBorders>
          </w:tcPr>
          <w:p w14:paraId="20B94C29" w14:textId="77777777" w:rsidR="00D446BF" w:rsidRPr="005C558A" w:rsidRDefault="00D446BF"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835" w:type="dxa"/>
            <w:tcBorders>
              <w:top w:val="single" w:sz="18" w:space="0" w:color="00AEA8" w:themeColor="accent1"/>
              <w:left w:val="single" w:sz="18" w:space="0" w:color="00AEA8" w:themeColor="accent1"/>
              <w:right w:val="nil"/>
            </w:tcBorders>
          </w:tcPr>
          <w:p w14:paraId="1933551F" w14:textId="067A0CD8"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7000CDA8" w14:textId="42069F2F" w:rsidR="00D446BF"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Pr>
                <w:lang w:val="en-US"/>
              </w:rPr>
              <w:t>2023</w:t>
            </w:r>
          </w:p>
        </w:tc>
      </w:tr>
    </w:tbl>
    <w:p w14:paraId="192F9080" w14:textId="77777777" w:rsidR="00D446BF" w:rsidRDefault="00D446BF" w:rsidP="00D446BF">
      <w:pPr>
        <w:pStyle w:val="BodyText"/>
      </w:pPr>
    </w:p>
    <w:p w14:paraId="3C723448" w14:textId="1B58BFEB" w:rsidR="004F185D" w:rsidRPr="00FB110A" w:rsidRDefault="007A24F2" w:rsidP="007D77FD">
      <w:pPr>
        <w:pStyle w:val="NbrHeading1"/>
        <w:numPr>
          <w:ilvl w:val="0"/>
          <w:numId w:val="15"/>
        </w:numPr>
        <w:ind w:left="567" w:hanging="567"/>
      </w:pPr>
      <w:bookmarkStart w:id="116" w:name="Emergencies"/>
      <w:bookmarkStart w:id="117" w:name="_Toc65502284"/>
      <w:bookmarkEnd w:id="116"/>
      <w:r>
        <w:lastRenderedPageBreak/>
        <w:t>Emergency veterinary services and specialist veterinary services</w:t>
      </w:r>
      <w:bookmarkEnd w:id="117"/>
    </w:p>
    <w:p w14:paraId="6FD5EC13" w14:textId="34A1A361" w:rsidR="00A13DBB" w:rsidRPr="00C91310" w:rsidRDefault="00A13DBB" w:rsidP="00A13DBB">
      <w:pPr>
        <w:pStyle w:val="BodyText"/>
        <w:rPr>
          <w:bCs/>
          <w:iCs/>
          <w:caps/>
        </w:rPr>
      </w:pPr>
      <w:bookmarkStart w:id="118" w:name="_Toc54894687"/>
      <w:r w:rsidRPr="00F970D3">
        <w:t>This guideline outlines the appropriate standard expected of a registered veterinary practitioner in the course of veterinary practice. This guideline should be read in conjunction with other related guidelines.</w:t>
      </w:r>
      <w:bookmarkEnd w:id="118"/>
    </w:p>
    <w:p w14:paraId="0950CE51" w14:textId="77777777" w:rsidR="00A53CA4" w:rsidRPr="00A53CA4" w:rsidRDefault="00A53CA4" w:rsidP="00A53CA4">
      <w:pPr>
        <w:pStyle w:val="BodyText"/>
      </w:pPr>
      <w:r w:rsidRPr="00A53CA4">
        <w:t>Professional conduct under this Guideline is demonstrated by the following:</w:t>
      </w:r>
    </w:p>
    <w:p w14:paraId="29A18576" w14:textId="77777777" w:rsidR="00496E2D" w:rsidRDefault="00496E2D" w:rsidP="00C93F26">
      <w:pPr>
        <w:pStyle w:val="BodyText"/>
        <w:numPr>
          <w:ilvl w:val="1"/>
          <w:numId w:val="15"/>
        </w:numPr>
        <w:spacing w:after="0"/>
        <w:ind w:left="720" w:hanging="720"/>
      </w:pPr>
      <w:r>
        <w:t xml:space="preserve">A veterinary practice which uses the terms </w:t>
      </w:r>
      <w:r w:rsidRPr="00496E2D">
        <w:rPr>
          <w:rFonts w:ascii="Segoe UI Semibold" w:hAnsi="Segoe UI Semibold" w:cs="Segoe UI Semibold"/>
        </w:rPr>
        <w:t>Emergency Veterinary Services</w:t>
      </w:r>
      <w:r>
        <w:t xml:space="preserve">, </w:t>
      </w:r>
      <w:r w:rsidRPr="00496E2D">
        <w:rPr>
          <w:rFonts w:ascii="Segoe UI Semibold" w:hAnsi="Segoe UI Semibold" w:cs="Segoe UI Semibold"/>
        </w:rPr>
        <w:t>Specialist Veterinary Services</w:t>
      </w:r>
      <w:r>
        <w:t xml:space="preserve"> or </w:t>
      </w:r>
      <w:r w:rsidRPr="00496E2D">
        <w:rPr>
          <w:rFonts w:ascii="Segoe UI Semibold" w:hAnsi="Segoe UI Semibold" w:cs="Segoe UI Semibold"/>
        </w:rPr>
        <w:t>Specialist Emergency Services</w:t>
      </w:r>
      <w:r>
        <w:t xml:space="preserve"> (or variations of these terms) in its name or in publicly available information about the practice should ensure that its use of such terms conforms with the following definitions:</w:t>
      </w:r>
    </w:p>
    <w:p w14:paraId="3489C63A" w14:textId="77777777" w:rsidR="00496E2D" w:rsidRDefault="00496E2D" w:rsidP="00C93F26">
      <w:pPr>
        <w:pStyle w:val="ListBullet"/>
        <w:tabs>
          <w:tab w:val="clear" w:pos="425"/>
        </w:tabs>
        <w:spacing w:before="0"/>
        <w:ind w:left="1440"/>
      </w:pPr>
      <w:r w:rsidRPr="00496E2D">
        <w:rPr>
          <w:rFonts w:ascii="Segoe UI Semibold" w:hAnsi="Segoe UI Semibold" w:cs="Segoe UI Semibold"/>
        </w:rPr>
        <w:t>Emergency Veterinary Services</w:t>
      </w:r>
      <w:r>
        <w:t xml:space="preserve"> </w:t>
      </w:r>
      <w:r w:rsidRPr="00117F94">
        <w:rPr>
          <w:rFonts w:hint="cs"/>
          <w:lang w:val="en-AU"/>
        </w:rPr>
        <w:t>—</w:t>
      </w:r>
      <w:r w:rsidRPr="00117F94">
        <w:rPr>
          <w:lang w:val="en-AU"/>
        </w:rPr>
        <w:t xml:space="preserve"> veterinary services involving the consultation and treatment of urgent animal health issues which have a significant impact on an animal</w:t>
      </w:r>
      <w:r w:rsidRPr="00117F94">
        <w:rPr>
          <w:rFonts w:hint="cs"/>
          <w:lang w:val="en-AU"/>
        </w:rPr>
        <w:t>’</w:t>
      </w:r>
      <w:r w:rsidRPr="00117F94">
        <w:rPr>
          <w:lang w:val="en-AU"/>
        </w:rPr>
        <w:t>s wellbeing</w:t>
      </w:r>
    </w:p>
    <w:p w14:paraId="2486680D" w14:textId="77777777" w:rsidR="00496E2D" w:rsidRDefault="00496E2D" w:rsidP="00C93F26">
      <w:pPr>
        <w:pStyle w:val="ListBullet"/>
        <w:tabs>
          <w:tab w:val="clear" w:pos="425"/>
        </w:tabs>
        <w:spacing w:before="0"/>
        <w:ind w:left="1440"/>
      </w:pPr>
      <w:r w:rsidRPr="00496E2D">
        <w:rPr>
          <w:rFonts w:ascii="Segoe UI Semibold" w:hAnsi="Segoe UI Semibold" w:cs="Segoe UI Semibold"/>
        </w:rPr>
        <w:t>Specialist Veterinary Services</w:t>
      </w:r>
      <w:r>
        <w:t xml:space="preserve"> </w:t>
      </w:r>
      <w:r w:rsidRPr="00117F94">
        <w:rPr>
          <w:rFonts w:hint="cs"/>
          <w:lang w:val="en-AU"/>
        </w:rPr>
        <w:t>—</w:t>
      </w:r>
      <w:r w:rsidRPr="00117F94">
        <w:rPr>
          <w:lang w:val="en-AU"/>
        </w:rPr>
        <w:t xml:space="preserve"> veterinary services delivered by a registered specialist veterinary practitioner, i.e., endorsed by the Board as a specialist in a particular branch of veterinary medicine or surgery.</w:t>
      </w:r>
      <w:r>
        <w:t xml:space="preserve"> </w:t>
      </w:r>
    </w:p>
    <w:p w14:paraId="63AA252D" w14:textId="5352916A" w:rsidR="00B32003" w:rsidRPr="00A03827" w:rsidRDefault="00496E2D" w:rsidP="00C93F26">
      <w:pPr>
        <w:pStyle w:val="ListBullet"/>
        <w:tabs>
          <w:tab w:val="clear" w:pos="425"/>
        </w:tabs>
        <w:spacing w:before="0" w:after="160"/>
        <w:ind w:left="1440"/>
      </w:pPr>
      <w:r w:rsidRPr="00117F94">
        <w:rPr>
          <w:rFonts w:ascii="Segoe UI Semibold" w:hAnsi="Segoe UI Semibold" w:cs="Segoe UI Semibold"/>
        </w:rPr>
        <w:t>Specialist Emergency Services</w:t>
      </w:r>
      <w:r>
        <w:t xml:space="preserve"> </w:t>
      </w:r>
      <w:r w:rsidRPr="00117F94">
        <w:rPr>
          <w:rFonts w:hint="cs"/>
          <w:lang w:val="en-AU"/>
        </w:rPr>
        <w:t>—</w:t>
      </w:r>
      <w:r w:rsidRPr="00117F94">
        <w:rPr>
          <w:lang w:val="en-AU"/>
        </w:rPr>
        <w:t xml:space="preserve"> a combination of </w:t>
      </w:r>
      <w:r w:rsidRPr="00117F94">
        <w:rPr>
          <w:rFonts w:hint="cs"/>
          <w:lang w:val="en-AU"/>
        </w:rPr>
        <w:t>‘</w:t>
      </w:r>
      <w:r w:rsidRPr="00117F94">
        <w:rPr>
          <w:lang w:val="en-AU"/>
        </w:rPr>
        <w:t>emergency veterinary services</w:t>
      </w:r>
      <w:r w:rsidRPr="00117F94">
        <w:rPr>
          <w:rFonts w:hint="cs"/>
          <w:lang w:val="en-AU"/>
        </w:rPr>
        <w:t>’</w:t>
      </w:r>
      <w:r w:rsidRPr="00117F94">
        <w:rPr>
          <w:lang w:val="en-AU"/>
        </w:rPr>
        <w:t xml:space="preserve"> and </w:t>
      </w:r>
      <w:r w:rsidRPr="00117F94">
        <w:rPr>
          <w:rFonts w:hint="cs"/>
          <w:lang w:val="en-AU"/>
        </w:rPr>
        <w:t>‘</w:t>
      </w:r>
      <w:r w:rsidRPr="00117F94">
        <w:rPr>
          <w:lang w:val="en-AU"/>
        </w:rPr>
        <w:t>specialist veterinary services</w:t>
      </w:r>
      <w:r w:rsidRPr="00117F94">
        <w:rPr>
          <w:rFonts w:hint="cs"/>
          <w:lang w:val="en-AU"/>
        </w:rPr>
        <w:t>’</w:t>
      </w:r>
      <w:r w:rsidRPr="00117F94">
        <w:rPr>
          <w:lang w:val="en-AU"/>
        </w:rPr>
        <w:t>, where a registered specialist veterinary practitioner is employed by the practice.</w:t>
      </w:r>
      <w:r w:rsidR="00B32003" w:rsidRPr="00117F94">
        <w:rPr>
          <w:lang w:val="en-AU"/>
        </w:rPr>
        <w:t xml:space="preserve">A veterinary practitioner providing veterinary emergency services ensures </w:t>
      </w:r>
      <w:r w:rsidR="00D62AC4" w:rsidRPr="00117F94">
        <w:rPr>
          <w:lang w:val="en-AU"/>
        </w:rPr>
        <w:t xml:space="preserve">that </w:t>
      </w:r>
      <w:r w:rsidR="00B32003" w:rsidRPr="00117F94">
        <w:rPr>
          <w:lang w:val="en-AU"/>
        </w:rPr>
        <w:t xml:space="preserve">the </w:t>
      </w:r>
      <w:r w:rsidR="00D62AC4" w:rsidRPr="00117F94">
        <w:rPr>
          <w:lang w:val="en-AU"/>
        </w:rPr>
        <w:t>owner of the animal clearly</w:t>
      </w:r>
      <w:r w:rsidR="00B32003" w:rsidRPr="00117F94">
        <w:rPr>
          <w:lang w:val="en-AU"/>
        </w:rPr>
        <w:t xml:space="preserve"> understands</w:t>
      </w:r>
      <w:r w:rsidR="002C2846" w:rsidRPr="00117F94">
        <w:rPr>
          <w:lang w:val="en-AU"/>
        </w:rPr>
        <w:t xml:space="preserve"> the</w:t>
      </w:r>
      <w:r w:rsidR="00B32003" w:rsidRPr="00117F94">
        <w:rPr>
          <w:lang w:val="en-AU"/>
        </w:rPr>
        <w:t xml:space="preserve"> care required </w:t>
      </w:r>
      <w:r w:rsidR="00D62AC4" w:rsidRPr="00117F94">
        <w:rPr>
          <w:lang w:val="en-AU"/>
        </w:rPr>
        <w:t>after the</w:t>
      </w:r>
      <w:r w:rsidR="00B32003" w:rsidRPr="00117F94">
        <w:rPr>
          <w:lang w:val="en-AU"/>
        </w:rPr>
        <w:t xml:space="preserve"> emergency treatment and what veterinary services are</w:t>
      </w:r>
      <w:r w:rsidR="00D62AC4" w:rsidRPr="00117F94">
        <w:rPr>
          <w:lang w:val="en-AU"/>
        </w:rPr>
        <w:t xml:space="preserve"> available</w:t>
      </w:r>
      <w:r w:rsidR="00B32003" w:rsidRPr="00117F94">
        <w:rPr>
          <w:lang w:val="en-AU"/>
        </w:rPr>
        <w:t xml:space="preserve"> </w:t>
      </w:r>
      <w:r w:rsidR="00D62AC4" w:rsidRPr="00117F94">
        <w:rPr>
          <w:lang w:val="en-AU"/>
        </w:rPr>
        <w:t>should the animal need</w:t>
      </w:r>
      <w:r w:rsidR="00B32003" w:rsidRPr="00117F94">
        <w:rPr>
          <w:lang w:val="en-AU"/>
        </w:rPr>
        <w:t xml:space="preserve"> additional assessment or treatment.</w:t>
      </w:r>
    </w:p>
    <w:p w14:paraId="1406EE54" w14:textId="2AB5EFD2" w:rsidR="00A03827" w:rsidRPr="00A03827" w:rsidRDefault="00A03827" w:rsidP="00A03827">
      <w:pPr>
        <w:pStyle w:val="ListBullet"/>
        <w:numPr>
          <w:ilvl w:val="0"/>
          <w:numId w:val="0"/>
        </w:numPr>
        <w:ind w:left="425" w:hanging="425"/>
        <w:rPr>
          <w:rFonts w:ascii="Segoe UI Semibold" w:hAnsi="Segoe UI Semibold" w:cs="Segoe UI Semibold"/>
        </w:rPr>
      </w:pPr>
      <w:r w:rsidRPr="00A03827">
        <w:rPr>
          <w:rFonts w:ascii="Segoe UI Semibold" w:hAnsi="Segoe UI Semibold" w:cs="Segoe UI Semibold"/>
        </w:rPr>
        <w:t>Emergency veterinary services</w:t>
      </w:r>
    </w:p>
    <w:p w14:paraId="11612883" w14:textId="6221D3E4" w:rsidR="00B32003" w:rsidRDefault="00801FB3" w:rsidP="007D77FD">
      <w:pPr>
        <w:pStyle w:val="BodyText"/>
        <w:numPr>
          <w:ilvl w:val="1"/>
          <w:numId w:val="15"/>
        </w:numPr>
        <w:ind w:left="709" w:hanging="709"/>
      </w:pPr>
      <w:r w:rsidRPr="00801FB3">
        <w:t>A veterinary practitioner advertises the provision of emergency veterinary services only where appropriate facilities, equipment and/or assistance are available, and a registered veterinary practitioner is accessible to deliver required treatments and procedures</w:t>
      </w:r>
      <w:r w:rsidR="00B32003">
        <w:t xml:space="preserve">. </w:t>
      </w:r>
    </w:p>
    <w:p w14:paraId="575BD20D" w14:textId="1F22CC44" w:rsidR="00B32003" w:rsidRDefault="002909A3" w:rsidP="007D77FD">
      <w:pPr>
        <w:pStyle w:val="BodyText"/>
        <w:numPr>
          <w:ilvl w:val="1"/>
          <w:numId w:val="15"/>
        </w:numPr>
        <w:ind w:left="709" w:hanging="709"/>
      </w:pPr>
      <w:r w:rsidRPr="002909A3">
        <w:t>A veterinary practitioner providing veterinary emergency services ensures that the owner of the animal clearly understands the care required after the emergency treatment and what veterinary services are available should the animal need additional assessment or treatment</w:t>
      </w:r>
      <w:r w:rsidR="00B32003">
        <w:t xml:space="preserve">. </w:t>
      </w:r>
    </w:p>
    <w:p w14:paraId="789619DB" w14:textId="315166AA" w:rsidR="00B32003" w:rsidRDefault="004937AB" w:rsidP="007D77FD">
      <w:pPr>
        <w:pStyle w:val="BodyText"/>
        <w:numPr>
          <w:ilvl w:val="1"/>
          <w:numId w:val="15"/>
        </w:numPr>
        <w:ind w:left="709" w:hanging="709"/>
      </w:pPr>
      <w:r w:rsidRPr="004937AB">
        <w:t>A veterinary practitioner ensures that any limitations or conditions to their offering of emergency veterinary services are communicated in a manner that clearly informs the owner as to the scope or availability of the offered services</w:t>
      </w:r>
      <w:r w:rsidR="00B32003">
        <w:t>.</w:t>
      </w:r>
    </w:p>
    <w:p w14:paraId="7E00822C" w14:textId="6A34D9F7" w:rsidR="003A5C79" w:rsidRDefault="00C93F26" w:rsidP="007D77FD">
      <w:pPr>
        <w:pStyle w:val="BodyText"/>
        <w:numPr>
          <w:ilvl w:val="1"/>
          <w:numId w:val="15"/>
        </w:numPr>
        <w:ind w:left="709" w:hanging="709"/>
      </w:pPr>
      <w:r w:rsidRPr="00C93F26">
        <w:t>A veterinary practitioner providing veterinary emergency services is able to demonstrate that the services they provide differ from non-emergency services</w:t>
      </w:r>
      <w:r w:rsidR="00B32003">
        <w:t>.</w:t>
      </w:r>
    </w:p>
    <w:p w14:paraId="38E57D32" w14:textId="0924DAE2" w:rsidR="00A03827" w:rsidRPr="00C93F26" w:rsidRDefault="00A03827" w:rsidP="00C93F26">
      <w:pPr>
        <w:pStyle w:val="ListBullet"/>
        <w:numPr>
          <w:ilvl w:val="0"/>
          <w:numId w:val="0"/>
        </w:numPr>
        <w:ind w:left="425" w:hanging="425"/>
        <w:rPr>
          <w:rFonts w:ascii="Segoe UI Semibold" w:hAnsi="Segoe UI Semibold" w:cs="Segoe UI Semibold"/>
        </w:rPr>
      </w:pPr>
      <w:r w:rsidRPr="00C93F26">
        <w:rPr>
          <w:rFonts w:ascii="Segoe UI Semibold" w:hAnsi="Segoe UI Semibold" w:cs="Segoe UI Semibold"/>
        </w:rPr>
        <w:t>Specialist veterinary services</w:t>
      </w:r>
    </w:p>
    <w:p w14:paraId="558B1467" w14:textId="77777777" w:rsidR="0016307E" w:rsidRDefault="0016307E" w:rsidP="0016307E">
      <w:pPr>
        <w:pStyle w:val="BodyText"/>
        <w:numPr>
          <w:ilvl w:val="1"/>
          <w:numId w:val="15"/>
        </w:numPr>
        <w:ind w:left="709" w:hanging="709"/>
      </w:pPr>
      <w:r>
        <w:t>A veterinary practitioner who has not been endorsed by the Board as a veterinary specialist does not represent themself as a specialist in consultations with animal owners and in publicly available information.</w:t>
      </w:r>
    </w:p>
    <w:p w14:paraId="539A8444" w14:textId="77777777" w:rsidR="0016307E" w:rsidRDefault="0016307E" w:rsidP="0016307E">
      <w:pPr>
        <w:pStyle w:val="BodyText"/>
        <w:numPr>
          <w:ilvl w:val="1"/>
          <w:numId w:val="15"/>
        </w:numPr>
        <w:ind w:left="709" w:hanging="709"/>
      </w:pPr>
      <w:r>
        <w:t>A veterinary practitioner who provides services in a specific branch of veterinary medicine or surgery but who has not been endorsed by the Board as a specialist in that branch clearly informs animal owners that they are not a specialist, clearly explains the veterinary services they provide, and records discussions in veterinary medical records.</w:t>
      </w:r>
    </w:p>
    <w:p w14:paraId="69D0FE2A" w14:textId="77777777" w:rsidR="0016307E" w:rsidRDefault="0016307E" w:rsidP="0016307E">
      <w:pPr>
        <w:pStyle w:val="BodyText"/>
        <w:numPr>
          <w:ilvl w:val="1"/>
          <w:numId w:val="15"/>
        </w:numPr>
        <w:ind w:left="709" w:hanging="709"/>
      </w:pPr>
      <w:r>
        <w:t>A veterinary practitioner who works in a practice promoting the availability of specialist veterinary services but who has not been endorsed by the Board as a veterinary specialist clearly informs animal owners that they are not a specialist, clearly explains the veterinary services they provide and records discussions in veterinary medical records.</w:t>
      </w:r>
    </w:p>
    <w:p w14:paraId="11B38CD1" w14:textId="77777777" w:rsidR="0016307E" w:rsidRDefault="0016307E" w:rsidP="0016307E">
      <w:pPr>
        <w:pStyle w:val="BodyText"/>
        <w:numPr>
          <w:ilvl w:val="1"/>
          <w:numId w:val="15"/>
        </w:numPr>
        <w:ind w:left="709" w:hanging="709"/>
      </w:pPr>
      <w:r>
        <w:lastRenderedPageBreak/>
        <w:t>A veterinary practitioner who has been endorsed as a specialist by the Board accurately represents the particular branch of veterinary medicine or surgery in which they are endorsed in consultations with animal owners and in publicly available information. A specialist does not represent that they are a specialist in a branch of veterinary medicine or surgery if they have not been endorsed by the Board as a specialist in that branch.</w:t>
      </w:r>
    </w:p>
    <w:p w14:paraId="302DF58F" w14:textId="77777777" w:rsidR="0016307E" w:rsidRDefault="0016307E" w:rsidP="0016307E">
      <w:pPr>
        <w:pStyle w:val="BodyText"/>
        <w:numPr>
          <w:ilvl w:val="1"/>
          <w:numId w:val="15"/>
        </w:numPr>
        <w:ind w:left="709" w:hanging="709"/>
      </w:pPr>
      <w:r>
        <w:t xml:space="preserve">The trading name of a practice must not contain the word </w:t>
      </w:r>
      <w:r>
        <w:rPr>
          <w:rFonts w:hint="cs"/>
        </w:rPr>
        <w:t>“</w:t>
      </w:r>
      <w:r>
        <w:t>specialist</w:t>
      </w:r>
      <w:r>
        <w:rPr>
          <w:rFonts w:hint="cs"/>
        </w:rPr>
        <w:t>”</w:t>
      </w:r>
      <w:r>
        <w:t xml:space="preserve"> or any derivation of it unless at least one of the veterinary practitioners employed in the practice is a registered veterinary specialist who can be consulted by other veterinary practitioners.</w:t>
      </w:r>
    </w:p>
    <w:p w14:paraId="6BF96782" w14:textId="5B4D72A7" w:rsidR="00A03827" w:rsidRDefault="0016307E" w:rsidP="000817B0">
      <w:pPr>
        <w:pStyle w:val="BodyText"/>
        <w:numPr>
          <w:ilvl w:val="1"/>
          <w:numId w:val="15"/>
        </w:numPr>
        <w:ind w:left="709" w:hanging="709"/>
      </w:pPr>
      <w:r>
        <w:t>A veterinary practitioner who refers an animal</w:t>
      </w:r>
      <w:r>
        <w:rPr>
          <w:rFonts w:hint="cs"/>
        </w:rPr>
        <w:t>’</w:t>
      </w:r>
      <w:r>
        <w:t>s owner to another veterinary practitioner does not represent the other practitioner as a veterinary specialist if the other practitioner has not been endorsed as a veterinary specialist by the Board.</w:t>
      </w:r>
    </w:p>
    <w:p w14:paraId="246906AE" w14:textId="77777777" w:rsidR="003A5C79" w:rsidRDefault="003A5C79" w:rsidP="003A5C79">
      <w:pPr>
        <w:pStyle w:val="Heading2"/>
      </w:pPr>
      <w:bookmarkStart w:id="119" w:name="_Toc54445973"/>
      <w:bookmarkStart w:id="120" w:name="_Toc54894688"/>
      <w:bookmarkStart w:id="121" w:name="_Toc54939796"/>
      <w:r w:rsidRPr="00337CA9">
        <w:t xml:space="preserve">Related </w:t>
      </w:r>
      <w:r>
        <w:t>Guidelines</w:t>
      </w:r>
      <w:bookmarkEnd w:id="119"/>
      <w:bookmarkEnd w:id="120"/>
      <w:bookmarkEnd w:id="121"/>
    </w:p>
    <w:p w14:paraId="6E5AD356" w14:textId="77777777" w:rsidR="00F946AB" w:rsidRDefault="00F946AB" w:rsidP="00F946AB">
      <w:pPr>
        <w:pStyle w:val="BodyText"/>
        <w:tabs>
          <w:tab w:val="left" w:pos="567"/>
        </w:tabs>
      </w:pPr>
      <w:r>
        <w:t>G1</w:t>
      </w:r>
      <w:r>
        <w:tab/>
      </w:r>
      <w:hyperlink w:anchor="VOA" w:history="1">
        <w:r w:rsidRPr="00A13EBA">
          <w:rPr>
            <w:rStyle w:val="Hyperlink"/>
          </w:rPr>
          <w:t>The veterinary practitioner</w:t>
        </w:r>
        <w:r w:rsidRPr="00A13EBA">
          <w:rPr>
            <w:rStyle w:val="Hyperlink"/>
            <w:rFonts w:hint="cs"/>
          </w:rPr>
          <w:t>–</w:t>
        </w:r>
        <w:r w:rsidRPr="00A13EBA">
          <w:rPr>
            <w:rStyle w:val="Hyperlink"/>
          </w:rPr>
          <w:t>owner</w:t>
        </w:r>
        <w:r w:rsidRPr="00A13EBA">
          <w:rPr>
            <w:rStyle w:val="Hyperlink"/>
            <w:rFonts w:hint="cs"/>
          </w:rPr>
          <w:t>–</w:t>
        </w:r>
        <w:r w:rsidRPr="00A13EBA">
          <w:rPr>
            <w:rStyle w:val="Hyperlink"/>
          </w:rPr>
          <w:t>animal (VOA) relationship</w:t>
        </w:r>
      </w:hyperlink>
    </w:p>
    <w:p w14:paraId="4F1CAF4F" w14:textId="77777777" w:rsidR="00F946AB" w:rsidRDefault="00F946AB" w:rsidP="00F946AB">
      <w:pPr>
        <w:pStyle w:val="BodyText"/>
        <w:tabs>
          <w:tab w:val="left" w:pos="567"/>
        </w:tabs>
      </w:pPr>
      <w:r>
        <w:t>G2</w:t>
      </w:r>
      <w:r>
        <w:tab/>
      </w:r>
      <w:hyperlink w:anchor="AnimalWellbeing" w:history="1">
        <w:r w:rsidRPr="00A13EBA">
          <w:rPr>
            <w:rStyle w:val="Hyperlink"/>
          </w:rPr>
          <w:t>Animal wellbeing</w:t>
        </w:r>
      </w:hyperlink>
    </w:p>
    <w:p w14:paraId="1D8D18F1" w14:textId="77777777" w:rsidR="00F946AB" w:rsidRDefault="00F946AB" w:rsidP="00F946AB">
      <w:pPr>
        <w:pStyle w:val="BodyText"/>
        <w:tabs>
          <w:tab w:val="left" w:pos="567"/>
        </w:tabs>
      </w:pPr>
      <w:r>
        <w:t>G3</w:t>
      </w:r>
      <w:r>
        <w:tab/>
      </w:r>
      <w:hyperlink w:anchor="TreatObs" w:history="1">
        <w:r w:rsidRPr="00A13EBA">
          <w:rPr>
            <w:rStyle w:val="Hyperlink"/>
          </w:rPr>
          <w:t>Treatment obligations</w:t>
        </w:r>
      </w:hyperlink>
    </w:p>
    <w:p w14:paraId="5E803CAE" w14:textId="4A733D3F" w:rsidR="00AC1D2C" w:rsidRDefault="00F92280" w:rsidP="00AC1D2C">
      <w:pPr>
        <w:pStyle w:val="BodyText"/>
        <w:tabs>
          <w:tab w:val="left" w:pos="567"/>
        </w:tabs>
      </w:pPr>
      <w:r w:rsidRPr="00A93530">
        <w:t>G</w:t>
      </w:r>
      <w:r w:rsidR="00AC1D2C">
        <w:t>4</w:t>
      </w:r>
      <w:r>
        <w:tab/>
      </w:r>
      <w:hyperlink w:anchor="Comms" w:history="1">
        <w:r w:rsidR="00AC1D2C" w:rsidRPr="00A13EBA">
          <w:rPr>
            <w:rStyle w:val="Hyperlink"/>
          </w:rPr>
          <w:t>Communication between veterinary practitioner and owner or professional peers</w:t>
        </w:r>
      </w:hyperlink>
    </w:p>
    <w:p w14:paraId="60BBB95F" w14:textId="77777777" w:rsidR="00F946AB" w:rsidRDefault="00F946AB" w:rsidP="00F946AB">
      <w:pPr>
        <w:pStyle w:val="BodyText"/>
        <w:tabs>
          <w:tab w:val="left" w:pos="567"/>
        </w:tabs>
      </w:pPr>
      <w:r>
        <w:t>G6</w:t>
      </w:r>
      <w:r>
        <w:tab/>
      </w:r>
      <w:hyperlink w:anchor="Facilities" w:history="1">
        <w:r w:rsidRPr="00A13EBA">
          <w:rPr>
            <w:rStyle w:val="Hyperlink"/>
          </w:rPr>
          <w:t>Veterinary facilities, equipment and assistance in the provision of veterinary services</w:t>
        </w:r>
      </w:hyperlink>
    </w:p>
    <w:p w14:paraId="02A73DED" w14:textId="77777777" w:rsidR="00F946AB" w:rsidRDefault="00F946AB" w:rsidP="00F946AB">
      <w:pPr>
        <w:pStyle w:val="BodyText"/>
        <w:tabs>
          <w:tab w:val="left" w:pos="567"/>
        </w:tabs>
      </w:pPr>
      <w:r>
        <w:t>G7</w:t>
      </w:r>
      <w:r>
        <w:tab/>
      </w:r>
      <w:hyperlink w:anchor="Records" w:history="1">
        <w:r w:rsidRPr="00A13EBA">
          <w:rPr>
            <w:rStyle w:val="Hyperlink"/>
          </w:rPr>
          <w:t>Veterinary medical records</w:t>
        </w:r>
      </w:hyperlink>
    </w:p>
    <w:p w14:paraId="713B9D13" w14:textId="2E9235C4" w:rsidR="00AC1D2C" w:rsidRDefault="00850B5D" w:rsidP="00AC1D2C">
      <w:pPr>
        <w:pStyle w:val="BodyText"/>
        <w:tabs>
          <w:tab w:val="left" w:pos="567"/>
        </w:tabs>
      </w:pPr>
      <w:r>
        <w:t>G9</w:t>
      </w:r>
      <w:r>
        <w:tab/>
      </w:r>
      <w:hyperlink w:anchor="Competence" w:history="1">
        <w:r w:rsidR="00AC1D2C" w:rsidRPr="00A13EBA">
          <w:rPr>
            <w:rStyle w:val="Hyperlink"/>
          </w:rPr>
          <w:t>Practising within areas of technical competence</w:t>
        </w:r>
      </w:hyperlink>
    </w:p>
    <w:p w14:paraId="1705D66B" w14:textId="3A25740C" w:rsidR="00AC1D2C" w:rsidRDefault="00850B5D" w:rsidP="00AC1D2C">
      <w:pPr>
        <w:pStyle w:val="BodyText"/>
        <w:tabs>
          <w:tab w:val="left" w:pos="567"/>
        </w:tabs>
      </w:pPr>
      <w:r>
        <w:t>G10</w:t>
      </w:r>
      <w:r>
        <w:tab/>
      </w:r>
      <w:hyperlink w:anchor="CPD" w:history="1">
        <w:r w:rsidR="00AC1D2C" w:rsidRPr="00A13EBA">
          <w:rPr>
            <w:rStyle w:val="Hyperlink"/>
          </w:rPr>
          <w:t xml:space="preserve">Continuing Professional Development </w:t>
        </w:r>
        <w:r w:rsidRPr="00A13EBA">
          <w:rPr>
            <w:rStyle w:val="Hyperlink"/>
          </w:rPr>
          <w:t>(</w:t>
        </w:r>
        <w:r w:rsidR="00AC1D2C" w:rsidRPr="00A13EBA">
          <w:rPr>
            <w:rStyle w:val="Hyperlink"/>
          </w:rPr>
          <w:t>CPD</w:t>
        </w:r>
        <w:r w:rsidRPr="00A13EBA">
          <w:rPr>
            <w:rStyle w:val="Hyperlink"/>
          </w:rPr>
          <w:t>)</w:t>
        </w:r>
      </w:hyperlink>
    </w:p>
    <w:p w14:paraId="53D212E6" w14:textId="77777777" w:rsidR="00F946AB" w:rsidRDefault="00F946AB" w:rsidP="00F946AB">
      <w:pPr>
        <w:pStyle w:val="BodyText"/>
        <w:tabs>
          <w:tab w:val="left" w:pos="567"/>
        </w:tabs>
      </w:pPr>
      <w:r>
        <w:t>G12</w:t>
      </w:r>
      <w:r>
        <w:tab/>
      </w:r>
      <w:hyperlink w:anchor="Referrals" w:history="1">
        <w:r w:rsidRPr="00A13EBA">
          <w:rPr>
            <w:rStyle w:val="Hyperlink"/>
          </w:rPr>
          <w:t>Referrals between veterinary practitioners</w:t>
        </w:r>
      </w:hyperlink>
    </w:p>
    <w:p w14:paraId="4FFD37DD" w14:textId="77777777" w:rsidR="00F946AB" w:rsidRDefault="00F946AB" w:rsidP="00F946AB">
      <w:pPr>
        <w:pStyle w:val="BodyText"/>
        <w:tabs>
          <w:tab w:val="left" w:pos="567"/>
        </w:tabs>
      </w:pPr>
      <w:r>
        <w:t>G13</w:t>
      </w:r>
      <w:r>
        <w:tab/>
      </w:r>
      <w:hyperlink w:anchor="Telemedicine" w:history="1">
        <w:r w:rsidRPr="00A13EBA">
          <w:rPr>
            <w:rStyle w:val="Hyperlink"/>
          </w:rPr>
          <w:t>Telemedicine in the provision of veterinary services</w:t>
        </w:r>
      </w:hyperlink>
    </w:p>
    <w:p w14:paraId="74DABE65" w14:textId="77777777" w:rsidR="00F946AB" w:rsidRDefault="00F946AB" w:rsidP="00F946AB">
      <w:pPr>
        <w:pStyle w:val="BodyText"/>
        <w:tabs>
          <w:tab w:val="left" w:pos="567"/>
        </w:tabs>
      </w:pPr>
      <w:r>
        <w:t>G14</w:t>
      </w:r>
      <w:r>
        <w:tab/>
      </w:r>
      <w:hyperlink w:anchor="Medicines" w:history="1">
        <w:r w:rsidRPr="00A13EBA">
          <w:rPr>
            <w:rStyle w:val="Hyperlink"/>
          </w:rPr>
          <w:t>Supply and use of veterinary medications</w:t>
        </w:r>
      </w:hyperlink>
    </w:p>
    <w:p w14:paraId="1DA0C344" w14:textId="77777777" w:rsidR="00F946AB" w:rsidRDefault="00F946AB" w:rsidP="00F946AB">
      <w:pPr>
        <w:pStyle w:val="BodyText"/>
        <w:tabs>
          <w:tab w:val="left" w:pos="567"/>
        </w:tabs>
      </w:pPr>
      <w:r>
        <w:t>G16</w:t>
      </w:r>
      <w:r>
        <w:tab/>
      </w:r>
      <w:hyperlink w:anchor="AfterHours" w:history="1">
        <w:r w:rsidRPr="00A13EBA">
          <w:rPr>
            <w:rStyle w:val="Hyperlink"/>
          </w:rPr>
          <w:t>Provision of veterinary services outside of normal business hours</w:t>
        </w:r>
      </w:hyperlink>
    </w:p>
    <w:p w14:paraId="6B105ADA" w14:textId="77777777" w:rsidR="00F946AB" w:rsidRDefault="00F946AB" w:rsidP="00F946AB">
      <w:pPr>
        <w:pStyle w:val="BodyText"/>
        <w:tabs>
          <w:tab w:val="left" w:pos="567"/>
        </w:tabs>
      </w:pPr>
      <w:r>
        <w:t>G23</w:t>
      </w:r>
      <w:r>
        <w:tab/>
      </w:r>
      <w:hyperlink w:anchor="StatObs" w:history="1">
        <w:r w:rsidRPr="00A13EBA">
          <w:rPr>
            <w:rStyle w:val="Hyperlink"/>
          </w:rPr>
          <w:t>Practising in accordance with statutory obligations</w:t>
        </w:r>
      </w:hyperlink>
    </w:p>
    <w:p w14:paraId="2845BF55" w14:textId="77777777" w:rsidR="0017685E" w:rsidRDefault="0017685E" w:rsidP="0017685E">
      <w:pPr>
        <w:pStyle w:val="Heading2"/>
      </w:pPr>
      <w:bookmarkStart w:id="122" w:name="_Toc54894689"/>
      <w:bookmarkStart w:id="123" w:name="_Toc54939797"/>
      <w:r w:rsidRPr="00337CA9">
        <w:t xml:space="preserve">Related </w:t>
      </w:r>
      <w:r>
        <w:t>legislation</w:t>
      </w:r>
      <w:bookmarkEnd w:id="122"/>
      <w:bookmarkEnd w:id="123"/>
    </w:p>
    <w:p w14:paraId="16C9E6C4" w14:textId="37C55BF3" w:rsidR="0017685E" w:rsidRPr="0019470A" w:rsidRDefault="0019470A" w:rsidP="0017685E">
      <w:pPr>
        <w:pStyle w:val="BodyText"/>
        <w:spacing w:after="0"/>
      </w:pPr>
      <w:hyperlink r:id="rId34" w:history="1">
        <w:r w:rsidRPr="003C1D25">
          <w:rPr>
            <w:rStyle w:val="Hyperlink"/>
            <w:i/>
            <w:iCs/>
          </w:rPr>
          <w:t xml:space="preserve">Veterinary Practice </w:t>
        </w:r>
        <w:r w:rsidR="0017685E" w:rsidRPr="003C1D25">
          <w:rPr>
            <w:rStyle w:val="Hyperlink"/>
            <w:i/>
            <w:iCs/>
          </w:rPr>
          <w:t>Ac</w:t>
        </w:r>
        <w:r w:rsidR="003C1D25" w:rsidRPr="003C1D25">
          <w:rPr>
            <w:rStyle w:val="Hyperlink"/>
            <w:i/>
            <w:iCs/>
          </w:rPr>
          <w:t>t</w:t>
        </w:r>
        <w:r w:rsidRPr="003C1D25">
          <w:rPr>
            <w:rStyle w:val="Hyperlink"/>
            <w:i/>
            <w:iCs/>
          </w:rPr>
          <w:t xml:space="preserve"> </w:t>
        </w:r>
        <w:r w:rsidRPr="003C1D25">
          <w:rPr>
            <w:rStyle w:val="Hyperlink"/>
          </w:rPr>
          <w:t>1997</w:t>
        </w:r>
      </w:hyperlink>
    </w:p>
    <w:p w14:paraId="1AF8C2B9" w14:textId="77777777" w:rsidR="00936400" w:rsidRDefault="00936400" w:rsidP="00936400">
      <w:pPr>
        <w:pStyle w:val="Heading2"/>
      </w:pPr>
      <w:r>
        <w:t>Context – Emergency services and specialist veterinary services</w:t>
      </w:r>
    </w:p>
    <w:tbl>
      <w:tblPr>
        <w:tblStyle w:val="VetBoardTable"/>
        <w:tblW w:w="0" w:type="auto"/>
        <w:tblInd w:w="-5" w:type="dxa"/>
        <w:tblLook w:val="04A0" w:firstRow="1" w:lastRow="0" w:firstColumn="1" w:lastColumn="0" w:noHBand="0" w:noVBand="1"/>
      </w:tblPr>
      <w:tblGrid>
        <w:gridCol w:w="9741"/>
      </w:tblGrid>
      <w:tr w:rsidR="00936400" w14:paraId="41F3D791" w14:textId="77777777" w:rsidTr="00837A32">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5452EED9" w14:textId="77777777" w:rsidR="00936400" w:rsidRDefault="00936400" w:rsidP="00837A32">
            <w:pPr>
              <w:pStyle w:val="TableText"/>
              <w:spacing w:after="160"/>
            </w:pPr>
            <w:r w:rsidRPr="00C57EB2">
              <w:t>To inform their choice of veterinary service provider, animal owners may rely on a veterinary practice to differentiate the veterinary services offered. The public understanding of emergency and specialist veterinary service provision appears below:</w:t>
            </w:r>
          </w:p>
          <w:p w14:paraId="0CA1EB27" w14:textId="77777777" w:rsidR="00936400" w:rsidRDefault="00936400" w:rsidP="00837A32">
            <w:pPr>
              <w:pStyle w:val="TableNumber"/>
              <w:numPr>
                <w:ilvl w:val="0"/>
                <w:numId w:val="34"/>
              </w:numPr>
            </w:pPr>
            <w:r w:rsidRPr="00703C9F">
              <w:rPr>
                <w:rFonts w:ascii="Segoe UI Semibold" w:hAnsi="Segoe UI Semibold" w:cs="Segoe UI Semibold"/>
              </w:rPr>
              <w:t>Emergency Veterinary Services</w:t>
            </w:r>
            <w:r>
              <w:rPr>
                <w:rFonts w:ascii="Segoe UI Semibold" w:hAnsi="Segoe UI Semibold" w:cs="Segoe UI Semibold"/>
              </w:rPr>
              <w:t xml:space="preserve"> — </w:t>
            </w:r>
            <w:r w:rsidRPr="0077479F">
              <w:t>veterinary services involving the consultation and treatment of urgent animal health issues which have a significant impact on an animal</w:t>
            </w:r>
            <w:r w:rsidRPr="0077479F">
              <w:rPr>
                <w:rFonts w:hint="cs"/>
              </w:rPr>
              <w:t>’</w:t>
            </w:r>
            <w:r w:rsidRPr="0077479F">
              <w:t>s wellbeing</w:t>
            </w:r>
          </w:p>
          <w:p w14:paraId="3AC6F55C" w14:textId="77777777" w:rsidR="00936400" w:rsidRDefault="00936400" w:rsidP="00837A32">
            <w:pPr>
              <w:pStyle w:val="TableNumber"/>
            </w:pPr>
            <w:r w:rsidRPr="00703C9F">
              <w:rPr>
                <w:rFonts w:ascii="Segoe UI Semibold" w:hAnsi="Segoe UI Semibold" w:cs="Segoe UI Semibold"/>
              </w:rPr>
              <w:t>Specialist Veterinary Services</w:t>
            </w:r>
            <w:r>
              <w:rPr>
                <w:rFonts w:ascii="Segoe UI Semibold" w:hAnsi="Segoe UI Semibold" w:cs="Segoe UI Semibold"/>
              </w:rPr>
              <w:t xml:space="preserve"> — </w:t>
            </w:r>
            <w:r w:rsidRPr="002C1DC5">
              <w:t>veterinary services delivered by a registered specialist veterinary practitioner, i.e., endorsed by the Board as a specialist in that branch of veterinary medicine or surgery</w:t>
            </w:r>
          </w:p>
          <w:p w14:paraId="7DBF9B1E" w14:textId="77777777" w:rsidR="00936400" w:rsidRDefault="00936400" w:rsidP="00837A32">
            <w:pPr>
              <w:pStyle w:val="TableNumber"/>
              <w:spacing w:after="120"/>
            </w:pPr>
            <w:r w:rsidRPr="00703C9F">
              <w:rPr>
                <w:rFonts w:ascii="Segoe UI Semibold" w:hAnsi="Segoe UI Semibold" w:cs="Segoe UI Semibold"/>
              </w:rPr>
              <w:t>Specialist Emergency Services</w:t>
            </w:r>
            <w:r>
              <w:rPr>
                <w:rFonts w:ascii="Segoe UI Semibold" w:hAnsi="Segoe UI Semibold" w:cs="Segoe UI Semibold"/>
              </w:rPr>
              <w:t xml:space="preserve"> — </w:t>
            </w:r>
            <w:r w:rsidRPr="0025271A">
              <w:t xml:space="preserve">a combination of </w:t>
            </w:r>
            <w:r w:rsidRPr="0025271A">
              <w:rPr>
                <w:rFonts w:hint="cs"/>
              </w:rPr>
              <w:t>“</w:t>
            </w:r>
            <w:r w:rsidRPr="0025271A">
              <w:t>emergency veterinary services</w:t>
            </w:r>
            <w:r w:rsidRPr="0025271A">
              <w:rPr>
                <w:rFonts w:hint="cs"/>
              </w:rPr>
              <w:t>”</w:t>
            </w:r>
            <w:r w:rsidRPr="0025271A">
              <w:t xml:space="preserve"> and </w:t>
            </w:r>
            <w:r w:rsidRPr="0025271A">
              <w:rPr>
                <w:rFonts w:hint="cs"/>
              </w:rPr>
              <w:t>“</w:t>
            </w:r>
            <w:r w:rsidRPr="0025271A">
              <w:t>specialist veterinary services</w:t>
            </w:r>
            <w:r w:rsidRPr="0025271A">
              <w:rPr>
                <w:rFonts w:hint="cs"/>
              </w:rPr>
              <w:t>”</w:t>
            </w:r>
            <w:r w:rsidRPr="0025271A">
              <w:t>, where a registered specialist veterinary practitioner is directly involved in the delivery of emergency veterinary services</w:t>
            </w:r>
            <w:r>
              <w:t>.</w:t>
            </w:r>
          </w:p>
          <w:p w14:paraId="3AAEBFCA" w14:textId="77777777" w:rsidR="00936400" w:rsidRDefault="00936400" w:rsidP="00837A32">
            <w:pPr>
              <w:pStyle w:val="TableText"/>
              <w:spacing w:after="160"/>
            </w:pPr>
            <w:r>
              <w:lastRenderedPageBreak/>
              <w:t xml:space="preserve">A veterinary practice should ensure that it uses the above terms (or variations of those terms) in its trading name or in publicly available information so it conforms with the public understanding of those terms. Where emergency or specialist services are provided outside of usual business hours, a veterinary practice is expected to clearly specify the hours when these services are delivered in advertising and any other publicly available information. </w:t>
            </w:r>
          </w:p>
          <w:p w14:paraId="5D0085D1" w14:textId="77777777" w:rsidR="00936400" w:rsidRDefault="00936400" w:rsidP="00837A32">
            <w:pPr>
              <w:pStyle w:val="TableText"/>
              <w:spacing w:after="160"/>
            </w:pPr>
            <w:r>
              <w:t xml:space="preserve">Veterinary practitioners may recommend and refer animal owners to veterinary specialists, and some veterinary specialists also accept enquiries directly from the public. More information: </w:t>
            </w:r>
            <w:hyperlink w:anchor="Referrals" w:history="1">
              <w:r w:rsidRPr="008245F5">
                <w:rPr>
                  <w:rStyle w:val="Hyperlink"/>
                </w:rPr>
                <w:t>Guideline 12 - Referrals between veterinary practitioners</w:t>
              </w:r>
            </w:hyperlink>
            <w:r>
              <w:t>.</w:t>
            </w:r>
          </w:p>
          <w:p w14:paraId="781A902B" w14:textId="77777777" w:rsidR="00936400" w:rsidRDefault="00936400" w:rsidP="00837A32">
            <w:pPr>
              <w:pStyle w:val="TableText"/>
              <w:spacing w:after="160"/>
            </w:pPr>
            <w:r>
              <w:t xml:space="preserve">A veterinary specialist is a registered veterinary practitioner who has been endorsed by the Board as having an exceptionally high level of skill in a particular branch of veterinary medicine or surgery that is well above that of a general practitioner in the same discipline. A veterinary specialist must have undergone extensive advanced supervised training, culminating in the passing of a rigorous set of examinations. Generally, veterinary specialists are endorsed by the Board based on recommendations made by the Australasian Veterinary Boards Council (AVBC). </w:t>
            </w:r>
          </w:p>
          <w:p w14:paraId="2E19BB62" w14:textId="77777777" w:rsidR="00936400" w:rsidRDefault="00936400" w:rsidP="00837A32">
            <w:pPr>
              <w:pStyle w:val="TableText"/>
              <w:spacing w:after="160"/>
            </w:pPr>
            <w:r>
              <w:t>Veterinary practitioners who have been endorsed as veterinary specialists by the Board can be located by surname or specialisation on the Board</w:t>
            </w:r>
            <w:r>
              <w:rPr>
                <w:rFonts w:hint="cs"/>
              </w:rPr>
              <w:t>’</w:t>
            </w:r>
            <w:r>
              <w:t xml:space="preserve">s website at </w:t>
            </w:r>
            <w:hyperlink r:id="rId35" w:history="1">
              <w:r w:rsidRPr="00446BA4">
                <w:rPr>
                  <w:rStyle w:val="Hyperlink"/>
                </w:rPr>
                <w:t>Search for a Vet</w:t>
              </w:r>
            </w:hyperlink>
            <w:r>
              <w:t>.</w:t>
            </w:r>
          </w:p>
          <w:p w14:paraId="2C365886" w14:textId="7D42C4F2" w:rsidR="00936400" w:rsidRDefault="00936400" w:rsidP="00837A32">
            <w:pPr>
              <w:pStyle w:val="TableText"/>
              <w:spacing w:after="160"/>
            </w:pPr>
            <w:r>
              <w:t xml:space="preserve">Under section 57 of the Veterinary Practice Act 1997 (the Act), </w:t>
            </w:r>
            <w:r w:rsidR="00291FED">
              <w:t>it is an offence for a</w:t>
            </w:r>
            <w:r>
              <w:t xml:space="preserve"> veterinary practitioner </w:t>
            </w:r>
            <w:r w:rsidR="00291FED">
              <w:t>to</w:t>
            </w:r>
            <w:r>
              <w:t xml:space="preserve"> claim to be qualified to practise as a veterinary specialist or use titles that may give the impression they are a specialist if they have not been endorsed by the Board as a veterinary specialist in a particular branch of veterinary medicine or surgery. The Board recognises that some general veterinary practitioners may have many years</w:t>
            </w:r>
            <w:r>
              <w:rPr>
                <w:rFonts w:hint="cs"/>
              </w:rPr>
              <w:t>’</w:t>
            </w:r>
            <w:r>
              <w:t xml:space="preserve"> experience practising in particular areas of veterinary medicine or surgery. However, they should be careful not to mislead animal owners and members of the public that they are a veterinary specialist or have specialist-level skills in a particular branch of veterinary medicine or surgery if they are not endorsed as a specialist. </w:t>
            </w:r>
            <w:r w:rsidR="005C5540">
              <w:t>The</w:t>
            </w:r>
            <w:r>
              <w:t xml:space="preserve"> Act </w:t>
            </w:r>
            <w:r w:rsidR="005C5540">
              <w:t>also makes it an</w:t>
            </w:r>
            <w:r>
              <w:t xml:space="preserve"> offence</w:t>
            </w:r>
            <w:r w:rsidR="005C5540">
              <w:t xml:space="preserve"> to advertise in a false or misleading manner (s59)</w:t>
            </w:r>
            <w:r>
              <w:t>.</w:t>
            </w:r>
          </w:p>
          <w:p w14:paraId="3BEECFD1" w14:textId="77777777" w:rsidR="00936400" w:rsidRDefault="00936400" w:rsidP="00837A32">
            <w:pPr>
              <w:pStyle w:val="TableText"/>
            </w:pPr>
            <w:r>
              <w:t xml:space="preserve">A key question is, </w:t>
            </w:r>
            <w:r>
              <w:rPr>
                <w:rFonts w:hint="cs"/>
              </w:rPr>
              <w:t>‘</w:t>
            </w:r>
            <w:r>
              <w:t>Could anything in any publicly available information or communicated to animal owners or professional peers give the impression that a veterinary practitioner is a veterinary specialist?</w:t>
            </w:r>
            <w:r>
              <w:rPr>
                <w:rFonts w:hint="cs"/>
              </w:rPr>
              <w:t>’</w:t>
            </w:r>
            <w:r>
              <w:t>. For example, it could be misleading if information about a veterinary practitioner:</w:t>
            </w:r>
          </w:p>
          <w:p w14:paraId="53A7552C" w14:textId="77777777" w:rsidR="00936400" w:rsidRDefault="00936400" w:rsidP="00837A32">
            <w:pPr>
              <w:pStyle w:val="ListBullet"/>
              <w:tabs>
                <w:tab w:val="clear" w:pos="425"/>
              </w:tabs>
              <w:spacing w:before="0"/>
              <w:ind w:left="720"/>
            </w:pPr>
            <w:r>
              <w:t xml:space="preserve">contains words ending in </w:t>
            </w:r>
            <w:r>
              <w:rPr>
                <w:rFonts w:hint="cs"/>
              </w:rPr>
              <w:t>“</w:t>
            </w:r>
            <w:r>
              <w:t>ist</w:t>
            </w:r>
            <w:r>
              <w:rPr>
                <w:rFonts w:hint="cs"/>
              </w:rPr>
              <w:t>”</w:t>
            </w:r>
            <w:r>
              <w:t>, e.g., dermatologist, oncologist, radiologist</w:t>
            </w:r>
          </w:p>
          <w:p w14:paraId="557B676D" w14:textId="77777777" w:rsidR="00936400" w:rsidRDefault="00936400" w:rsidP="00837A32">
            <w:pPr>
              <w:pStyle w:val="ListBullet"/>
              <w:tabs>
                <w:tab w:val="clear" w:pos="425"/>
              </w:tabs>
              <w:spacing w:before="0"/>
              <w:ind w:left="720"/>
            </w:pPr>
            <w:r>
              <w:t xml:space="preserve">is associated with a scope of work such as a particular animal species or breed, or a particular condition, e.g., </w:t>
            </w:r>
            <w:r>
              <w:rPr>
                <w:rFonts w:hint="cs"/>
              </w:rPr>
              <w:t>“</w:t>
            </w:r>
            <w:r>
              <w:t>alpaca vet</w:t>
            </w:r>
            <w:r>
              <w:rPr>
                <w:rFonts w:hint="cs"/>
              </w:rPr>
              <w:t>”</w:t>
            </w:r>
            <w:r>
              <w:t xml:space="preserve">, </w:t>
            </w:r>
            <w:r>
              <w:rPr>
                <w:rFonts w:hint="cs"/>
              </w:rPr>
              <w:t>“</w:t>
            </w:r>
            <w:r>
              <w:t>dachshund vet</w:t>
            </w:r>
            <w:r>
              <w:rPr>
                <w:rFonts w:hint="cs"/>
              </w:rPr>
              <w:t>”</w:t>
            </w:r>
            <w:r>
              <w:t xml:space="preserve">, </w:t>
            </w:r>
            <w:r>
              <w:rPr>
                <w:rFonts w:hint="cs"/>
              </w:rPr>
              <w:t>“</w:t>
            </w:r>
            <w:r>
              <w:t>skin vet</w:t>
            </w:r>
            <w:r>
              <w:rPr>
                <w:rFonts w:hint="cs"/>
              </w:rPr>
              <w:t>”</w:t>
            </w:r>
            <w:r>
              <w:t xml:space="preserve">, </w:t>
            </w:r>
            <w:r>
              <w:rPr>
                <w:rFonts w:hint="cs"/>
              </w:rPr>
              <w:t>“</w:t>
            </w:r>
            <w:r>
              <w:t>glaucoma vet</w:t>
            </w:r>
            <w:r>
              <w:rPr>
                <w:rFonts w:hint="cs"/>
              </w:rPr>
              <w:t>”</w:t>
            </w:r>
            <w:r>
              <w:t xml:space="preserve"> or </w:t>
            </w:r>
            <w:r>
              <w:rPr>
                <w:rFonts w:hint="cs"/>
              </w:rPr>
              <w:t>“</w:t>
            </w:r>
            <w:r>
              <w:t>cancer vet</w:t>
            </w:r>
            <w:r>
              <w:rPr>
                <w:rFonts w:hint="cs"/>
              </w:rPr>
              <w:t>”</w:t>
            </w:r>
          </w:p>
          <w:p w14:paraId="7A3BB6C2" w14:textId="77777777" w:rsidR="00936400" w:rsidRDefault="00936400" w:rsidP="00837A32">
            <w:pPr>
              <w:pStyle w:val="ListBullet"/>
              <w:tabs>
                <w:tab w:val="clear" w:pos="425"/>
              </w:tabs>
              <w:spacing w:before="0" w:after="160"/>
              <w:ind w:left="720"/>
            </w:pPr>
            <w:r>
              <w:t>highlights a list of qualifications, publications and CPD or uses post-nominals (abbreviations of memberships or qualifications). Inappropriate use of post-nominals would include referring to a membership if a veterinary practitioner is no longer a financial member of an association (e.g., ANZCVS if no longer a member of the Australian and New Zealand College of Veterinary Surgeons) or using the letters MRCVS in Australia if membership of the Royal College of Veterinary Surgeons was obtained solely through registration (not examination).</w:t>
            </w:r>
          </w:p>
          <w:tbl>
            <w:tblPr>
              <w:tblStyle w:val="VetBoardTable"/>
              <w:tblW w:w="0" w:type="auto"/>
              <w:tblInd w:w="115" w:type="dxa"/>
              <w:tblLook w:val="04A0" w:firstRow="1" w:lastRow="0" w:firstColumn="1" w:lastColumn="0" w:noHBand="0" w:noVBand="1"/>
            </w:tblPr>
            <w:tblGrid>
              <w:gridCol w:w="9360"/>
            </w:tblGrid>
            <w:tr w:rsidR="00936400" w14:paraId="0D2DD97C" w14:textId="77777777" w:rsidTr="00F63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BBFFFC" w:themeFill="accent1" w:themeFillTint="33"/>
                </w:tcPr>
                <w:p w14:paraId="5FDF1B79" w14:textId="2BA4A421" w:rsidR="00936400" w:rsidRDefault="005C5540" w:rsidP="00837A32">
                  <w:pPr>
                    <w:pStyle w:val="TableText"/>
                    <w:spacing w:after="160"/>
                  </w:pPr>
                  <w:r>
                    <w:t>The Board recommends</w:t>
                  </w:r>
                  <w:r w:rsidR="00936400" w:rsidRPr="001860E7">
                    <w:t xml:space="preserve"> that </w:t>
                  </w:r>
                  <w:r w:rsidR="004F30A8">
                    <w:t>general</w:t>
                  </w:r>
                  <w:r w:rsidR="00936400" w:rsidRPr="001860E7">
                    <w:t xml:space="preserve"> veterinary practitioner</w:t>
                  </w:r>
                  <w:r w:rsidR="004F30A8">
                    <w:t>s</w:t>
                  </w:r>
                  <w:r w:rsidR="00936400" w:rsidRPr="001860E7">
                    <w:t xml:space="preserve"> </w:t>
                  </w:r>
                  <w:r w:rsidR="004F30A8">
                    <w:t>who wish to highlight their experience practising in particular areas of medicine or surgery should prominently state that they are not a veterinary specialist on relevant website pages and in other communications</w:t>
                  </w:r>
                  <w:r w:rsidR="00936400">
                    <w:t>.</w:t>
                  </w:r>
                </w:p>
              </w:tc>
            </w:tr>
          </w:tbl>
          <w:p w14:paraId="32FD2C6F" w14:textId="77777777" w:rsidR="00936400" w:rsidRDefault="00936400" w:rsidP="00837A32">
            <w:pPr>
              <w:pStyle w:val="TableText"/>
              <w:spacing w:after="160"/>
            </w:pPr>
            <w:r>
              <w:t>A veterinary practitioner who refers an animal</w:t>
            </w:r>
            <w:r>
              <w:rPr>
                <w:rFonts w:hint="cs"/>
              </w:rPr>
              <w:t>’</w:t>
            </w:r>
            <w:r>
              <w:t xml:space="preserve">s owner to another veterinary practitioner may only call the other practitioner a specialist, or imply in other ways that they are a specialist, if that person is currently endorsed by the Board as a registered veterinary specialist in a particular branch of veterinary medicine or surgery. More information: </w:t>
            </w:r>
            <w:hyperlink w:anchor="Referrals" w:history="1">
              <w:r w:rsidRPr="00620979">
                <w:rPr>
                  <w:rStyle w:val="Hyperlink"/>
                </w:rPr>
                <w:t>Guideline 12 - Referrals between veterinary practitioners</w:t>
              </w:r>
            </w:hyperlink>
            <w:r>
              <w:t>.</w:t>
            </w:r>
          </w:p>
          <w:p w14:paraId="359E759E" w14:textId="77777777" w:rsidR="00936400" w:rsidRDefault="00936400" w:rsidP="00837A32">
            <w:pPr>
              <w:pStyle w:val="TableText"/>
              <w:spacing w:after="160"/>
            </w:pPr>
            <w:r>
              <w:t xml:space="preserve">The Board encourages veterinary specialists who have been endorsed by the Board as a veterinary specialist in a particular branch of veterinary medicine to call themselves </w:t>
            </w:r>
            <w:r w:rsidRPr="00AF283B">
              <w:rPr>
                <w:rFonts w:ascii="Segoe UI Semibold" w:hAnsi="Segoe UI Semibold" w:cs="Segoe UI Semibold"/>
              </w:rPr>
              <w:t>Registered Specialist in [branch of veterinary medicine in which they are endorsed</w:t>
            </w:r>
            <w:r w:rsidRPr="00E75AF7">
              <w:rPr>
                <w:rFonts w:ascii="Segoe UI" w:hAnsi="Segoe UI" w:cs="Segoe UI"/>
              </w:rPr>
              <w:t>]</w:t>
            </w:r>
            <w:r w:rsidRPr="00AF283B">
              <w:rPr>
                <w:rFonts w:ascii="Segoe UI Semibold" w:hAnsi="Segoe UI Semibold" w:cs="Segoe UI Semibold"/>
              </w:rPr>
              <w:t>.</w:t>
            </w:r>
            <w:r>
              <w:t xml:space="preserve"> This will indicate to the public that the veterinary practitioner holds required specialist qualifications and is accepted by the profession as a specialist. It is </w:t>
            </w:r>
            <w:r>
              <w:lastRenderedPageBreak/>
              <w:t xml:space="preserve">important that a veterinary specialist accurately identifies the branch of veterinary medicine or surgery in which they are endorsed, e.g., small animal medicine not cardiology; small animal surgery not orthopaedic surgery. </w:t>
            </w:r>
          </w:p>
          <w:p w14:paraId="1B12F954" w14:textId="77777777" w:rsidR="00936400" w:rsidRDefault="00936400" w:rsidP="00837A32">
            <w:pPr>
              <w:pStyle w:val="TableText"/>
              <w:spacing w:after="160"/>
            </w:pPr>
            <w:r>
              <w:t>Where a practice claims to be a specialist centre, the public may reasonably believe that the practice will be staffed by registered specialists. Veterinary practitioners who work at a specialist centre who have not been endorsed as veterinary specialists by the Board (e.g., residents or interns in a specialist training program) must be careful not to mislead animal owners that they are veterinary specialists.</w:t>
            </w:r>
          </w:p>
        </w:tc>
      </w:tr>
    </w:tbl>
    <w:p w14:paraId="171DF6BB" w14:textId="77777777" w:rsidR="0099664B" w:rsidRPr="00C91A7A" w:rsidRDefault="0099664B" w:rsidP="0054419F">
      <w:pPr>
        <w:pStyle w:val="BodyText"/>
        <w:spacing w:after="0"/>
      </w:pPr>
    </w:p>
    <w:tbl>
      <w:tblPr>
        <w:tblStyle w:val="VetBoardLinedTable"/>
        <w:tblW w:w="9781" w:type="dxa"/>
        <w:tblLook w:val="06A0" w:firstRow="1" w:lastRow="0" w:firstColumn="1" w:lastColumn="0" w:noHBand="1" w:noVBand="1"/>
      </w:tblPr>
      <w:tblGrid>
        <w:gridCol w:w="3261"/>
        <w:gridCol w:w="2551"/>
        <w:gridCol w:w="1134"/>
        <w:gridCol w:w="2835"/>
      </w:tblGrid>
      <w:tr w:rsidR="003A5C79" w14:paraId="0715EC1D" w14:textId="77777777" w:rsidTr="00340E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07E8BFE2" w14:textId="77777777" w:rsidR="003A5C79" w:rsidRPr="007406AF" w:rsidRDefault="003A5C79" w:rsidP="00181DA4">
            <w:pPr>
              <w:pStyle w:val="TableHeading"/>
              <w:rPr>
                <w:sz w:val="26"/>
                <w:szCs w:val="26"/>
                <w:lang w:val="en-US"/>
              </w:rPr>
            </w:pPr>
            <w:r w:rsidRPr="007406AF">
              <w:rPr>
                <w:sz w:val="26"/>
                <w:szCs w:val="26"/>
                <w:lang w:val="en-US"/>
              </w:rPr>
              <w:t>Publication history</w:t>
            </w:r>
          </w:p>
        </w:tc>
      </w:tr>
      <w:tr w:rsidR="003A5C79" w14:paraId="67C08997" w14:textId="77777777" w:rsidTr="00340ED7">
        <w:tc>
          <w:tcPr>
            <w:cnfStyle w:val="001000000000" w:firstRow="0" w:lastRow="0" w:firstColumn="1" w:lastColumn="0" w:oddVBand="0" w:evenVBand="0" w:oddHBand="0" w:evenHBand="0" w:firstRowFirstColumn="0" w:firstRowLastColumn="0" w:lastRowFirstColumn="0" w:lastRowLastColumn="0"/>
            <w:tcW w:w="3261" w:type="dxa"/>
            <w:tcBorders>
              <w:bottom w:val="single" w:sz="18" w:space="0" w:color="00AEA8" w:themeColor="accent1"/>
            </w:tcBorders>
          </w:tcPr>
          <w:p w14:paraId="6F0FD20C" w14:textId="77777777" w:rsidR="003A5C79" w:rsidRDefault="003A5C79" w:rsidP="00181DA4">
            <w:pPr>
              <w:pStyle w:val="TableHeading"/>
              <w:rPr>
                <w:lang w:val="en-US"/>
              </w:rPr>
            </w:pPr>
            <w:r>
              <w:rPr>
                <w:lang w:val="en-US"/>
              </w:rPr>
              <w:t xml:space="preserve">Guideline </w:t>
            </w:r>
          </w:p>
        </w:tc>
        <w:tc>
          <w:tcPr>
            <w:tcW w:w="2551" w:type="dxa"/>
            <w:tcBorders>
              <w:left w:val="single" w:sz="18" w:space="0" w:color="00AEA8" w:themeColor="accent1"/>
              <w:bottom w:val="single" w:sz="18" w:space="0" w:color="00AEA8" w:themeColor="accent1"/>
              <w:right w:val="single" w:sz="18" w:space="0" w:color="00AEA8" w:themeColor="accent1"/>
            </w:tcBorders>
          </w:tcPr>
          <w:p w14:paraId="4CFA1B6E" w14:textId="77777777" w:rsidR="003A5C79" w:rsidRDefault="003A5C79"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1134" w:type="dxa"/>
            <w:tcBorders>
              <w:left w:val="single" w:sz="18" w:space="0" w:color="00AEA8" w:themeColor="accent1"/>
              <w:right w:val="single" w:sz="18" w:space="0" w:color="00AEA8" w:themeColor="accent1"/>
            </w:tcBorders>
          </w:tcPr>
          <w:p w14:paraId="31FB3B94" w14:textId="77777777" w:rsidR="003A5C79" w:rsidRDefault="003A5C79"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 number</w:t>
            </w:r>
          </w:p>
        </w:tc>
        <w:tc>
          <w:tcPr>
            <w:tcW w:w="2835" w:type="dxa"/>
            <w:tcBorders>
              <w:left w:val="single" w:sz="18" w:space="0" w:color="00AEA8" w:themeColor="accent1"/>
            </w:tcBorders>
          </w:tcPr>
          <w:p w14:paraId="0E2976D5" w14:textId="77777777" w:rsidR="003A5C79" w:rsidRDefault="003A5C79"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3A5C79" w14:paraId="1C2AD54D" w14:textId="77777777" w:rsidTr="00340ED7">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00AEA8" w:themeColor="accent1"/>
              <w:bottom w:val="single" w:sz="18" w:space="0" w:color="00AEA8" w:themeColor="accent1"/>
            </w:tcBorders>
          </w:tcPr>
          <w:p w14:paraId="606B593E" w14:textId="0E5F4E93" w:rsidR="003A5C79" w:rsidRPr="005C558A" w:rsidRDefault="003A5C79" w:rsidP="00181DA4">
            <w:pPr>
              <w:pStyle w:val="TableText"/>
              <w:rPr>
                <w:lang w:val="en-US"/>
              </w:rPr>
            </w:pPr>
            <w:r>
              <w:rPr>
                <w:lang w:val="en-US"/>
              </w:rPr>
              <w:t xml:space="preserve">VPRRV Guideline 17: </w:t>
            </w:r>
            <w:r>
              <w:t>Emergency veterinary services and specialist veterinary services</w:t>
            </w:r>
          </w:p>
        </w:tc>
        <w:tc>
          <w:tcPr>
            <w:tcW w:w="2551" w:type="dxa"/>
            <w:tcBorders>
              <w:top w:val="single" w:sz="18" w:space="0" w:color="00AEA8" w:themeColor="accent1"/>
              <w:bottom w:val="single" w:sz="18" w:space="0" w:color="00AEA8" w:themeColor="accent1"/>
              <w:right w:val="single" w:sz="18" w:space="0" w:color="00AEA8" w:themeColor="accent1"/>
            </w:tcBorders>
          </w:tcPr>
          <w:p w14:paraId="114B953D" w14:textId="77777777" w:rsidR="003A5C79" w:rsidRPr="005C558A" w:rsidRDefault="003A5C79"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1BA9065A" w14:textId="77777777" w:rsidR="003A5C79" w:rsidRPr="005C558A" w:rsidRDefault="003A5C79"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1134" w:type="dxa"/>
            <w:tcBorders>
              <w:top w:val="single" w:sz="18" w:space="0" w:color="00AEA8" w:themeColor="accent1"/>
              <w:left w:val="single" w:sz="18" w:space="0" w:color="00AEA8" w:themeColor="accent1"/>
              <w:bottom w:val="single" w:sz="18" w:space="0" w:color="00AEA8" w:themeColor="accent1"/>
              <w:right w:val="single" w:sz="18" w:space="0" w:color="00AEA8" w:themeColor="accent1"/>
            </w:tcBorders>
          </w:tcPr>
          <w:p w14:paraId="3E655F38" w14:textId="77777777" w:rsidR="003A5C79" w:rsidRPr="005C558A" w:rsidRDefault="003A5C79"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835" w:type="dxa"/>
            <w:tcBorders>
              <w:top w:val="single" w:sz="18" w:space="0" w:color="00AEA8" w:themeColor="accent1"/>
              <w:left w:val="single" w:sz="18" w:space="0" w:color="00AEA8" w:themeColor="accent1"/>
              <w:bottom w:val="single" w:sz="18" w:space="0" w:color="00AEA8" w:themeColor="accent1"/>
              <w:right w:val="nil"/>
            </w:tcBorders>
          </w:tcPr>
          <w:p w14:paraId="00AEA730" w14:textId="16171CD3"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7108B8">
              <w:rPr>
                <w:lang w:val="en-US"/>
              </w:rPr>
              <w:t>April</w:t>
            </w:r>
            <w:r>
              <w:rPr>
                <w:lang w:val="en-US"/>
              </w:rPr>
              <w:t xml:space="preserve"> 202</w:t>
            </w:r>
            <w:r w:rsidR="007108B8">
              <w:rPr>
                <w:lang w:val="en-US"/>
              </w:rPr>
              <w:t>1</w:t>
            </w:r>
          </w:p>
          <w:p w14:paraId="509FC3E4" w14:textId="1315952F" w:rsidR="003A5C79"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Pr>
                <w:lang w:val="en-US"/>
              </w:rPr>
              <w:t>2023</w:t>
            </w:r>
          </w:p>
        </w:tc>
      </w:tr>
      <w:tr w:rsidR="00340ED7" w14:paraId="5C4BDFC0" w14:textId="77777777" w:rsidTr="00340ED7">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00AEA8" w:themeColor="accent1"/>
              <w:bottom w:val="single" w:sz="18" w:space="0" w:color="00AEA8" w:themeColor="accent1"/>
            </w:tcBorders>
          </w:tcPr>
          <w:p w14:paraId="15E667EA" w14:textId="09F174D8" w:rsidR="00340ED7" w:rsidRDefault="00340ED7" w:rsidP="00340ED7">
            <w:pPr>
              <w:pStyle w:val="TableText"/>
              <w:rPr>
                <w:lang w:val="en-US"/>
              </w:rPr>
            </w:pPr>
            <w:r>
              <w:rPr>
                <w:lang w:val="en-US"/>
              </w:rPr>
              <w:t>Guideline 17 amended: considerable revisions to context section, existing guidelines revised and additional guidelines added</w:t>
            </w:r>
          </w:p>
        </w:tc>
        <w:tc>
          <w:tcPr>
            <w:tcW w:w="2551" w:type="dxa"/>
            <w:tcBorders>
              <w:top w:val="single" w:sz="18" w:space="0" w:color="00AEA8" w:themeColor="accent1"/>
              <w:bottom w:val="single" w:sz="18" w:space="0" w:color="00AEA8" w:themeColor="accent1"/>
              <w:right w:val="single" w:sz="18" w:space="0" w:color="00AEA8" w:themeColor="accent1"/>
            </w:tcBorders>
          </w:tcPr>
          <w:p w14:paraId="0F1C368C" w14:textId="77777777" w:rsidR="00340ED7" w:rsidRPr="005C558A" w:rsidRDefault="00340ED7" w:rsidP="00340ED7">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432D3DCC" w14:textId="4865558D" w:rsidR="00340ED7" w:rsidRPr="005C558A" w:rsidRDefault="00340ED7" w:rsidP="00340ED7">
            <w:pPr>
              <w:pStyle w:val="TableText"/>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lang w:val="en-US"/>
              </w:rPr>
            </w:pPr>
            <w:r w:rsidRPr="005C558A">
              <w:rPr>
                <w:rFonts w:ascii="Segoe UI Semibold" w:hAnsi="Segoe UI Semibold" w:cs="Segoe UI Semibold"/>
                <w:lang w:val="en-US"/>
              </w:rPr>
              <w:t>Maintained by</w:t>
            </w:r>
            <w:r w:rsidRPr="005C558A">
              <w:rPr>
                <w:lang w:val="en-US"/>
              </w:rPr>
              <w:t xml:space="preserve">: </w:t>
            </w:r>
            <w:r>
              <w:rPr>
                <w:lang w:val="en-US"/>
              </w:rPr>
              <w:t>Chief Executive Officer</w:t>
            </w:r>
          </w:p>
        </w:tc>
        <w:tc>
          <w:tcPr>
            <w:tcW w:w="1134" w:type="dxa"/>
            <w:tcBorders>
              <w:top w:val="single" w:sz="18" w:space="0" w:color="00AEA8" w:themeColor="accent1"/>
              <w:left w:val="single" w:sz="18" w:space="0" w:color="00AEA8" w:themeColor="accent1"/>
              <w:bottom w:val="single" w:sz="18" w:space="0" w:color="00AEA8" w:themeColor="accent1"/>
              <w:right w:val="single" w:sz="18" w:space="0" w:color="00AEA8" w:themeColor="accent1"/>
            </w:tcBorders>
          </w:tcPr>
          <w:p w14:paraId="39A88105" w14:textId="728FE101" w:rsidR="00340ED7" w:rsidRPr="005C558A" w:rsidRDefault="00340ED7" w:rsidP="00340ED7">
            <w:pPr>
              <w:pStyle w:val="TableText"/>
              <w:cnfStyle w:val="000000000000" w:firstRow="0" w:lastRow="0" w:firstColumn="0" w:lastColumn="0" w:oddVBand="0" w:evenVBand="0" w:oddHBand="0" w:evenHBand="0" w:firstRowFirstColumn="0" w:firstRowLastColumn="0" w:lastRowFirstColumn="0" w:lastRowLastColumn="0"/>
              <w:rPr>
                <w:lang w:val="en-US"/>
              </w:rPr>
            </w:pPr>
            <w:r>
              <w:rPr>
                <w:lang w:val="en-US"/>
              </w:rPr>
              <w:t>1.2</w:t>
            </w:r>
          </w:p>
        </w:tc>
        <w:tc>
          <w:tcPr>
            <w:tcW w:w="2835" w:type="dxa"/>
            <w:tcBorders>
              <w:top w:val="single" w:sz="18" w:space="0" w:color="00AEA8" w:themeColor="accent1"/>
              <w:left w:val="single" w:sz="18" w:space="0" w:color="00AEA8" w:themeColor="accent1"/>
              <w:bottom w:val="single" w:sz="18" w:space="0" w:color="00AEA8" w:themeColor="accent1"/>
              <w:right w:val="nil"/>
            </w:tcBorders>
          </w:tcPr>
          <w:p w14:paraId="14B7DAF4" w14:textId="77777777" w:rsidR="00340ED7" w:rsidRDefault="00340ED7" w:rsidP="00340ED7">
            <w:pPr>
              <w:pStyle w:val="TableText"/>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lang w:val="en-US"/>
              </w:rPr>
            </w:pPr>
            <w:r>
              <w:rPr>
                <w:rFonts w:ascii="Segoe UI Semibold" w:hAnsi="Segoe UI Semibold" w:cs="Segoe UI Semibold"/>
                <w:lang w:val="en-US"/>
              </w:rPr>
              <w:t>Approved</w:t>
            </w:r>
            <w:r w:rsidRPr="007F6E31">
              <w:rPr>
                <w:rFonts w:ascii="Segoe UI" w:hAnsi="Segoe UI" w:cs="Segoe UI"/>
                <w:lang w:val="en-US"/>
              </w:rPr>
              <w:t>: December 2023</w:t>
            </w:r>
          </w:p>
          <w:p w14:paraId="106A625A" w14:textId="6C577238" w:rsidR="00340ED7" w:rsidRPr="00F91110" w:rsidRDefault="00340ED7" w:rsidP="00340ED7">
            <w:pPr>
              <w:pStyle w:val="TableText"/>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lang w:val="en-US"/>
              </w:rPr>
            </w:pPr>
            <w:r>
              <w:rPr>
                <w:rFonts w:ascii="Segoe UI Semibold" w:hAnsi="Segoe UI Semibold" w:cs="Segoe UI Semibold"/>
                <w:lang w:val="en-US"/>
              </w:rPr>
              <w:t>Review date</w:t>
            </w:r>
            <w:r w:rsidRPr="007F6E31">
              <w:rPr>
                <w:rFonts w:ascii="Segoe UI" w:hAnsi="Segoe UI" w:cs="Segoe UI"/>
                <w:lang w:val="en-US"/>
              </w:rPr>
              <w:t>: June 2025</w:t>
            </w:r>
          </w:p>
        </w:tc>
      </w:tr>
      <w:tr w:rsidR="00340ED7" w14:paraId="350C014B" w14:textId="77777777" w:rsidTr="00340ED7">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00AEA8" w:themeColor="accent1"/>
              <w:bottom w:val="single" w:sz="18" w:space="0" w:color="00AEA8" w:themeColor="accent1"/>
            </w:tcBorders>
          </w:tcPr>
          <w:p w14:paraId="00F1B4CC" w14:textId="6AB47A9F" w:rsidR="00340ED7" w:rsidRDefault="00340ED7" w:rsidP="00340ED7">
            <w:pPr>
              <w:pStyle w:val="TableText"/>
              <w:rPr>
                <w:lang w:val="en-US"/>
              </w:rPr>
            </w:pPr>
            <w:r>
              <w:rPr>
                <w:lang w:val="en-US"/>
              </w:rPr>
              <w:t>Minor amendments to Guideline 17 context</w:t>
            </w:r>
          </w:p>
        </w:tc>
        <w:tc>
          <w:tcPr>
            <w:tcW w:w="2551" w:type="dxa"/>
            <w:tcBorders>
              <w:top w:val="single" w:sz="18" w:space="0" w:color="00AEA8" w:themeColor="accent1"/>
              <w:bottom w:val="single" w:sz="18" w:space="0" w:color="00AEA8" w:themeColor="accent1"/>
              <w:right w:val="single" w:sz="18" w:space="0" w:color="00AEA8" w:themeColor="accent1"/>
            </w:tcBorders>
          </w:tcPr>
          <w:p w14:paraId="1B5B3638" w14:textId="77777777" w:rsidR="00340ED7" w:rsidRPr="005C558A" w:rsidRDefault="00340ED7" w:rsidP="00340ED7">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53B1B306" w14:textId="153BB393" w:rsidR="00340ED7" w:rsidRPr="005C558A" w:rsidRDefault="00340ED7" w:rsidP="00340ED7">
            <w:pPr>
              <w:pStyle w:val="TableText"/>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lang w:val="en-US"/>
              </w:rPr>
            </w:pPr>
            <w:r w:rsidRPr="005C558A">
              <w:rPr>
                <w:rFonts w:ascii="Segoe UI Semibold" w:hAnsi="Segoe UI Semibold" w:cs="Segoe UI Semibold"/>
                <w:lang w:val="en-US"/>
              </w:rPr>
              <w:t>Maintained by</w:t>
            </w:r>
            <w:r w:rsidRPr="005C558A">
              <w:rPr>
                <w:lang w:val="en-US"/>
              </w:rPr>
              <w:t xml:space="preserve">: </w:t>
            </w:r>
            <w:r>
              <w:rPr>
                <w:lang w:val="en-US"/>
              </w:rPr>
              <w:t>Chief Executive Officer</w:t>
            </w:r>
          </w:p>
        </w:tc>
        <w:tc>
          <w:tcPr>
            <w:tcW w:w="1134" w:type="dxa"/>
            <w:tcBorders>
              <w:top w:val="single" w:sz="18" w:space="0" w:color="00AEA8" w:themeColor="accent1"/>
              <w:left w:val="single" w:sz="18" w:space="0" w:color="00AEA8" w:themeColor="accent1"/>
              <w:bottom w:val="single" w:sz="18" w:space="0" w:color="00AEA8" w:themeColor="accent1"/>
              <w:right w:val="single" w:sz="18" w:space="0" w:color="00AEA8" w:themeColor="accent1"/>
            </w:tcBorders>
          </w:tcPr>
          <w:p w14:paraId="632DE0DE" w14:textId="76E191FB" w:rsidR="00340ED7" w:rsidRPr="005C558A" w:rsidRDefault="00340ED7" w:rsidP="00340ED7">
            <w:pPr>
              <w:pStyle w:val="TableText"/>
              <w:cnfStyle w:val="000000000000" w:firstRow="0" w:lastRow="0" w:firstColumn="0" w:lastColumn="0" w:oddVBand="0" w:evenVBand="0" w:oddHBand="0" w:evenHBand="0" w:firstRowFirstColumn="0" w:firstRowLastColumn="0" w:lastRowFirstColumn="0" w:lastRowLastColumn="0"/>
              <w:rPr>
                <w:lang w:val="en-US"/>
              </w:rPr>
            </w:pPr>
            <w:r>
              <w:rPr>
                <w:lang w:val="en-US"/>
              </w:rPr>
              <w:t>1.3</w:t>
            </w:r>
          </w:p>
        </w:tc>
        <w:tc>
          <w:tcPr>
            <w:tcW w:w="2835" w:type="dxa"/>
            <w:tcBorders>
              <w:top w:val="single" w:sz="18" w:space="0" w:color="00AEA8" w:themeColor="accent1"/>
              <w:left w:val="single" w:sz="18" w:space="0" w:color="00AEA8" w:themeColor="accent1"/>
              <w:bottom w:val="single" w:sz="18" w:space="0" w:color="00AEA8" w:themeColor="accent1"/>
              <w:right w:val="nil"/>
            </w:tcBorders>
          </w:tcPr>
          <w:p w14:paraId="6C5FF009" w14:textId="074D09E1" w:rsidR="00340ED7" w:rsidRDefault="00340ED7" w:rsidP="00340ED7">
            <w:pPr>
              <w:pStyle w:val="TableText"/>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lang w:val="en-US"/>
              </w:rPr>
            </w:pPr>
            <w:r>
              <w:rPr>
                <w:rFonts w:ascii="Segoe UI Semibold" w:hAnsi="Segoe UI Semibold" w:cs="Segoe UI Semibold"/>
                <w:lang w:val="en-US"/>
              </w:rPr>
              <w:t>Approved</w:t>
            </w:r>
            <w:r w:rsidRPr="007F6E31">
              <w:rPr>
                <w:rFonts w:ascii="Segoe UI" w:hAnsi="Segoe UI" w:cs="Segoe UI"/>
                <w:lang w:val="en-US"/>
              </w:rPr>
              <w:t xml:space="preserve">: </w:t>
            </w:r>
            <w:r>
              <w:rPr>
                <w:rFonts w:ascii="Segoe UI" w:hAnsi="Segoe UI" w:cs="Segoe UI"/>
                <w:lang w:val="en-US"/>
              </w:rPr>
              <w:t>April 2024</w:t>
            </w:r>
          </w:p>
          <w:p w14:paraId="72189B55" w14:textId="3788729F" w:rsidR="00340ED7" w:rsidRPr="00F91110" w:rsidRDefault="00340ED7" w:rsidP="00340ED7">
            <w:pPr>
              <w:pStyle w:val="TableText"/>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lang w:val="en-US"/>
              </w:rPr>
            </w:pPr>
            <w:r>
              <w:rPr>
                <w:rFonts w:ascii="Segoe UI Semibold" w:hAnsi="Segoe UI Semibold" w:cs="Segoe UI Semibold"/>
                <w:lang w:val="en-US"/>
              </w:rPr>
              <w:t>Review date</w:t>
            </w:r>
            <w:r w:rsidRPr="007F6E31">
              <w:rPr>
                <w:rFonts w:ascii="Segoe UI" w:hAnsi="Segoe UI" w:cs="Segoe UI"/>
                <w:lang w:val="en-US"/>
              </w:rPr>
              <w:t>: June 2025</w:t>
            </w:r>
          </w:p>
        </w:tc>
      </w:tr>
    </w:tbl>
    <w:p w14:paraId="3245ABC9" w14:textId="77777777" w:rsidR="003A5C79" w:rsidRDefault="003A5C79" w:rsidP="003A5C79">
      <w:pPr>
        <w:pStyle w:val="BodyText"/>
      </w:pPr>
    </w:p>
    <w:p w14:paraId="2755DF6C" w14:textId="77777777" w:rsidR="003A5C79" w:rsidRDefault="003A5C79" w:rsidP="003A5C79">
      <w:pPr>
        <w:pStyle w:val="BodyText"/>
      </w:pPr>
    </w:p>
    <w:p w14:paraId="60D2CDCA" w14:textId="728642DC" w:rsidR="004F185D" w:rsidRPr="00FB110A" w:rsidRDefault="00F4108C" w:rsidP="007D77FD">
      <w:pPr>
        <w:pStyle w:val="NbrHeading1"/>
        <w:numPr>
          <w:ilvl w:val="0"/>
          <w:numId w:val="15"/>
        </w:numPr>
        <w:ind w:left="567" w:hanging="567"/>
      </w:pPr>
      <w:bookmarkStart w:id="124" w:name="Euthanasia"/>
      <w:bookmarkStart w:id="125" w:name="_Toc65502285"/>
      <w:bookmarkEnd w:id="124"/>
      <w:r>
        <w:lastRenderedPageBreak/>
        <w:t>End of life veterinary services</w:t>
      </w:r>
      <w:bookmarkEnd w:id="125"/>
    </w:p>
    <w:p w14:paraId="25426C37" w14:textId="69A41128" w:rsidR="00E53ED0" w:rsidRPr="00C91310" w:rsidRDefault="00E53ED0" w:rsidP="00E53ED0">
      <w:pPr>
        <w:pStyle w:val="BodyText"/>
      </w:pPr>
      <w:r w:rsidRPr="00F970D3">
        <w:t>This guideline outlines the appropriate standard expected of a registered veterinary practitioner in the course of veterinary practice. This guideline should be read in conjunction with other related guidelines.</w:t>
      </w:r>
    </w:p>
    <w:p w14:paraId="11EC7BA2" w14:textId="77777777" w:rsidR="000D235D" w:rsidRPr="000D235D" w:rsidRDefault="000D235D" w:rsidP="000D235D">
      <w:pPr>
        <w:pStyle w:val="BodyText"/>
      </w:pPr>
      <w:r w:rsidRPr="000D235D">
        <w:t>Professional conduct under this Guideline is demonstrated by the following:</w:t>
      </w:r>
    </w:p>
    <w:p w14:paraId="300FC5A4" w14:textId="022F5FA7" w:rsidR="006F5BE5" w:rsidRDefault="006F5BE5" w:rsidP="007D77FD">
      <w:pPr>
        <w:pStyle w:val="BodyText"/>
        <w:numPr>
          <w:ilvl w:val="1"/>
          <w:numId w:val="15"/>
        </w:numPr>
        <w:ind w:left="709" w:hanging="709"/>
      </w:pPr>
      <w:r>
        <w:t xml:space="preserve">A veterinary practitioner </w:t>
      </w:r>
      <w:r w:rsidR="00E53ED0">
        <w:t xml:space="preserve">may euthanise an </w:t>
      </w:r>
      <w:r>
        <w:t xml:space="preserve">animal </w:t>
      </w:r>
      <w:r w:rsidR="00E53ED0">
        <w:t>when it is</w:t>
      </w:r>
      <w:r>
        <w:t xml:space="preserve"> distressed, diseased or disabled to such an extent that the animal</w:t>
      </w:r>
      <w:r w:rsidR="00E53ED0">
        <w:t>’s</w:t>
      </w:r>
      <w:r>
        <w:t xml:space="preserve"> condition cannot be satisfactorily relieved by veterinary care.</w:t>
      </w:r>
    </w:p>
    <w:p w14:paraId="681DEFF4" w14:textId="7877FE4E" w:rsidR="006F5BE5" w:rsidRDefault="006F5BE5" w:rsidP="007D77FD">
      <w:pPr>
        <w:pStyle w:val="BodyText"/>
        <w:numPr>
          <w:ilvl w:val="1"/>
          <w:numId w:val="15"/>
        </w:numPr>
        <w:ind w:left="709" w:hanging="709"/>
      </w:pPr>
      <w:r>
        <w:t xml:space="preserve">A veterinary practitioner offers euthanasia to an owner as </w:t>
      </w:r>
      <w:r w:rsidRPr="003521A2">
        <w:t>a</w:t>
      </w:r>
      <w:r w:rsidR="003521A2" w:rsidRPr="003521A2">
        <w:t>n</w:t>
      </w:r>
      <w:r>
        <w:t xml:space="preserve"> option to manage an animal</w:t>
      </w:r>
      <w:r>
        <w:rPr>
          <w:rFonts w:hint="cs"/>
        </w:rPr>
        <w:t>’</w:t>
      </w:r>
      <w:r>
        <w:t>s distress, disease or disability when appropriate.</w:t>
      </w:r>
    </w:p>
    <w:p w14:paraId="7FF578FC" w14:textId="6AE85F26" w:rsidR="006F5BE5" w:rsidRDefault="006F5BE5" w:rsidP="007D77FD">
      <w:pPr>
        <w:pStyle w:val="BodyText"/>
        <w:numPr>
          <w:ilvl w:val="1"/>
          <w:numId w:val="15"/>
        </w:numPr>
        <w:ind w:left="709" w:hanging="709"/>
      </w:pPr>
      <w:r>
        <w:t xml:space="preserve">A veterinary practitioner </w:t>
      </w:r>
      <w:r w:rsidR="00DE3087">
        <w:t>supports</w:t>
      </w:r>
      <w:r>
        <w:t xml:space="preserve"> an owner with relevant information to assist with their decision</w:t>
      </w:r>
      <w:r w:rsidR="00C204AA">
        <w:t>-</w:t>
      </w:r>
      <w:r>
        <w:t xml:space="preserve">making in relation to </w:t>
      </w:r>
      <w:r w:rsidR="00C204AA">
        <w:t xml:space="preserve">end of life </w:t>
      </w:r>
      <w:r>
        <w:t xml:space="preserve">veterinary services, including information on the </w:t>
      </w:r>
      <w:r w:rsidR="00EF5ABE">
        <w:t>reason</w:t>
      </w:r>
      <w:r w:rsidR="007D759E">
        <w:t>s</w:t>
      </w:r>
      <w:r w:rsidR="001639DC">
        <w:t xml:space="preserve"> for euthanasia, the </w:t>
      </w:r>
      <w:r>
        <w:t>method of euthanasia</w:t>
      </w:r>
      <w:r w:rsidR="00C803BE">
        <w:t xml:space="preserve">, </w:t>
      </w:r>
      <w:r>
        <w:t xml:space="preserve">processes to determine the cause of an unexpected death </w:t>
      </w:r>
      <w:r w:rsidR="00C803BE">
        <w:t xml:space="preserve">(where relevant) </w:t>
      </w:r>
      <w:r>
        <w:t>and disposal of the animal</w:t>
      </w:r>
      <w:r>
        <w:rPr>
          <w:rFonts w:hint="cs"/>
        </w:rPr>
        <w:t>’</w:t>
      </w:r>
      <w:r>
        <w:t>s remain</w:t>
      </w:r>
      <w:r w:rsidR="0042798D">
        <w:t>s</w:t>
      </w:r>
      <w:r>
        <w:t>.</w:t>
      </w:r>
    </w:p>
    <w:p w14:paraId="1B2517F3" w14:textId="15A76A83" w:rsidR="0069391B" w:rsidRDefault="0069391B" w:rsidP="0069391B">
      <w:pPr>
        <w:pStyle w:val="BodyText"/>
        <w:numPr>
          <w:ilvl w:val="1"/>
          <w:numId w:val="15"/>
        </w:numPr>
        <w:ind w:left="709" w:hanging="709"/>
      </w:pPr>
      <w:r>
        <w:t>Where a veterinary practitioner has an ethical objection to euthanising an animal, the veterinary practitioner must disclose their objection to the owner and offer the owner a referral to another veterinary practitioner.</w:t>
      </w:r>
    </w:p>
    <w:p w14:paraId="072F548F" w14:textId="77B4FE20" w:rsidR="006F5BE5" w:rsidRDefault="006F5BE5" w:rsidP="007D77FD">
      <w:pPr>
        <w:pStyle w:val="BodyText"/>
        <w:numPr>
          <w:ilvl w:val="1"/>
          <w:numId w:val="15"/>
        </w:numPr>
        <w:ind w:left="709" w:hanging="709"/>
      </w:pPr>
      <w:r>
        <w:t>In the event of an unexplained or unexpected death of an animal under their care, a veterinary practitioner provides an owner with information on arranging a necropsy, including any anticipated limitations to necropsy results.</w:t>
      </w:r>
    </w:p>
    <w:p w14:paraId="4E164860" w14:textId="40FEA6AC" w:rsidR="003A5C79" w:rsidRDefault="006F5BE5" w:rsidP="007D77FD">
      <w:pPr>
        <w:pStyle w:val="BodyText"/>
        <w:numPr>
          <w:ilvl w:val="1"/>
          <w:numId w:val="15"/>
        </w:numPr>
        <w:ind w:left="709" w:hanging="709"/>
      </w:pPr>
      <w:r>
        <w:t xml:space="preserve">A veterinary practitioner refers an owner to another veterinary practitioner to carry out a </w:t>
      </w:r>
      <w:r w:rsidR="007C7A9D">
        <w:t>necropsy unless</w:t>
      </w:r>
      <w:r>
        <w:t xml:space="preserve"> it is not possible or </w:t>
      </w:r>
      <w:r w:rsidR="007926A1">
        <w:t>practical</w:t>
      </w:r>
      <w:r>
        <w:t xml:space="preserve"> to do so and the owner provides informed consent</w:t>
      </w:r>
      <w:r w:rsidR="00916F48">
        <w:t>.</w:t>
      </w:r>
    </w:p>
    <w:p w14:paraId="14E4750B" w14:textId="77777777" w:rsidR="003A5C79" w:rsidRDefault="003A5C79" w:rsidP="003A5C79">
      <w:pPr>
        <w:pStyle w:val="Heading2"/>
      </w:pPr>
      <w:bookmarkStart w:id="126" w:name="_Toc54445976"/>
      <w:bookmarkStart w:id="127" w:name="_Toc54894693"/>
      <w:bookmarkStart w:id="128" w:name="_Toc54939801"/>
      <w:r w:rsidRPr="00337CA9">
        <w:t xml:space="preserve">Related </w:t>
      </w:r>
      <w:r>
        <w:t>Guidelines</w:t>
      </w:r>
      <w:bookmarkEnd w:id="126"/>
      <w:bookmarkEnd w:id="127"/>
      <w:bookmarkEnd w:id="128"/>
    </w:p>
    <w:p w14:paraId="2E6942F1" w14:textId="77777777" w:rsidR="00BB36F6" w:rsidRDefault="00BB36F6" w:rsidP="00BB36F6">
      <w:pPr>
        <w:pStyle w:val="BodyText"/>
        <w:tabs>
          <w:tab w:val="left" w:pos="567"/>
        </w:tabs>
      </w:pPr>
      <w:r>
        <w:t>G2</w:t>
      </w:r>
      <w:r>
        <w:tab/>
      </w:r>
      <w:hyperlink w:anchor="AnimalWellbeing" w:history="1">
        <w:r w:rsidRPr="0060205B">
          <w:rPr>
            <w:rStyle w:val="Hyperlink"/>
          </w:rPr>
          <w:t>Animal wellbeing</w:t>
        </w:r>
      </w:hyperlink>
    </w:p>
    <w:p w14:paraId="4C0E8D34" w14:textId="77777777" w:rsidR="00BB36F6" w:rsidRDefault="00BB36F6" w:rsidP="00BB36F6">
      <w:pPr>
        <w:pStyle w:val="BodyText"/>
        <w:tabs>
          <w:tab w:val="left" w:pos="567"/>
        </w:tabs>
      </w:pPr>
      <w:r>
        <w:t>G3</w:t>
      </w:r>
      <w:r>
        <w:tab/>
      </w:r>
      <w:hyperlink w:anchor="TreatObs" w:history="1">
        <w:r w:rsidRPr="0060205B">
          <w:rPr>
            <w:rStyle w:val="Hyperlink"/>
          </w:rPr>
          <w:t>Treatment obligations</w:t>
        </w:r>
      </w:hyperlink>
    </w:p>
    <w:p w14:paraId="245BE5E1" w14:textId="0EDD0F8D" w:rsidR="00916F48" w:rsidRDefault="00F92280" w:rsidP="00916F48">
      <w:pPr>
        <w:pStyle w:val="BodyText"/>
        <w:tabs>
          <w:tab w:val="left" w:pos="567"/>
        </w:tabs>
      </w:pPr>
      <w:r w:rsidRPr="00A93530">
        <w:t>G</w:t>
      </w:r>
      <w:r w:rsidR="00916F48">
        <w:t>4</w:t>
      </w:r>
      <w:r>
        <w:tab/>
      </w:r>
      <w:hyperlink w:anchor="Comms" w:history="1">
        <w:r w:rsidR="00916F48" w:rsidRPr="0060205B">
          <w:rPr>
            <w:rStyle w:val="Hyperlink"/>
          </w:rPr>
          <w:t>Communication between veterinary practitioner and owner or professional peers</w:t>
        </w:r>
      </w:hyperlink>
    </w:p>
    <w:p w14:paraId="22AE2FD7" w14:textId="77777777" w:rsidR="00BB36F6" w:rsidRDefault="00BB36F6" w:rsidP="00BB36F6">
      <w:pPr>
        <w:pStyle w:val="BodyText"/>
        <w:tabs>
          <w:tab w:val="left" w:pos="567"/>
        </w:tabs>
      </w:pPr>
      <w:r>
        <w:t>G6</w:t>
      </w:r>
      <w:r>
        <w:tab/>
      </w:r>
      <w:hyperlink w:anchor="Facilities" w:history="1">
        <w:r w:rsidRPr="0060205B">
          <w:rPr>
            <w:rStyle w:val="Hyperlink"/>
          </w:rPr>
          <w:t>Veterinary facilities, equipment and assistance in the provision of veterinary services</w:t>
        </w:r>
      </w:hyperlink>
    </w:p>
    <w:p w14:paraId="7FA9AE5C" w14:textId="77777777" w:rsidR="00BB36F6" w:rsidRDefault="00BB36F6" w:rsidP="00BB36F6">
      <w:pPr>
        <w:pStyle w:val="BodyText"/>
        <w:tabs>
          <w:tab w:val="left" w:pos="567"/>
        </w:tabs>
      </w:pPr>
      <w:r>
        <w:t>G11</w:t>
      </w:r>
      <w:r>
        <w:tab/>
      </w:r>
      <w:hyperlink w:anchor="Conflict" w:history="1">
        <w:r w:rsidRPr="0060205B">
          <w:rPr>
            <w:rStyle w:val="Hyperlink"/>
          </w:rPr>
          <w:t>Managing conflicts of interest</w:t>
        </w:r>
      </w:hyperlink>
    </w:p>
    <w:p w14:paraId="5A4D4028" w14:textId="2E3FE516" w:rsidR="00916F48" w:rsidRDefault="00E71F78" w:rsidP="00916F48">
      <w:pPr>
        <w:pStyle w:val="BodyText"/>
        <w:tabs>
          <w:tab w:val="left" w:pos="567"/>
        </w:tabs>
      </w:pPr>
      <w:r>
        <w:t>G13</w:t>
      </w:r>
      <w:r>
        <w:tab/>
      </w:r>
      <w:hyperlink w:anchor="Telemedicine" w:history="1">
        <w:r w:rsidR="00916F48" w:rsidRPr="0060205B">
          <w:rPr>
            <w:rStyle w:val="Hyperlink"/>
          </w:rPr>
          <w:t>Telemedicine in the provision of veterinary services</w:t>
        </w:r>
      </w:hyperlink>
    </w:p>
    <w:p w14:paraId="60B4F9B4" w14:textId="77777777" w:rsidR="00BB36F6" w:rsidRDefault="00BB36F6" w:rsidP="00BB36F6">
      <w:pPr>
        <w:pStyle w:val="BodyText"/>
        <w:tabs>
          <w:tab w:val="left" w:pos="567"/>
        </w:tabs>
      </w:pPr>
      <w:r>
        <w:t>G14</w:t>
      </w:r>
      <w:r>
        <w:tab/>
      </w:r>
      <w:hyperlink w:anchor="Medicines" w:history="1">
        <w:r w:rsidRPr="0060205B">
          <w:rPr>
            <w:rStyle w:val="Hyperlink"/>
          </w:rPr>
          <w:t>Supply and use of veterinary medications</w:t>
        </w:r>
      </w:hyperlink>
    </w:p>
    <w:p w14:paraId="2440B47D" w14:textId="77777777" w:rsidR="00BB36F6" w:rsidRDefault="00BB36F6" w:rsidP="00BB36F6">
      <w:pPr>
        <w:pStyle w:val="BodyText"/>
        <w:tabs>
          <w:tab w:val="left" w:pos="567"/>
        </w:tabs>
      </w:pPr>
      <w:r>
        <w:t>G16</w:t>
      </w:r>
      <w:r>
        <w:tab/>
      </w:r>
      <w:hyperlink w:anchor="AfterHours" w:history="1">
        <w:r w:rsidRPr="0060205B">
          <w:rPr>
            <w:rStyle w:val="Hyperlink"/>
          </w:rPr>
          <w:t>Provision of veterinary services outside of normal business hours</w:t>
        </w:r>
      </w:hyperlink>
    </w:p>
    <w:p w14:paraId="56D171B3" w14:textId="77777777" w:rsidR="00BB36F6" w:rsidRDefault="00BB36F6" w:rsidP="00BB36F6">
      <w:pPr>
        <w:pStyle w:val="BodyText"/>
        <w:tabs>
          <w:tab w:val="left" w:pos="567"/>
        </w:tabs>
      </w:pPr>
      <w:r>
        <w:t>G19</w:t>
      </w:r>
      <w:r>
        <w:tab/>
      </w:r>
      <w:hyperlink w:anchor="Certificates" w:history="1">
        <w:r w:rsidRPr="0060205B">
          <w:rPr>
            <w:rStyle w:val="Hyperlink"/>
          </w:rPr>
          <w:t>Veterinary certificates</w:t>
        </w:r>
      </w:hyperlink>
    </w:p>
    <w:p w14:paraId="6E9127A9" w14:textId="280131E3" w:rsidR="00916F48" w:rsidRDefault="00E71F78" w:rsidP="00916F48">
      <w:pPr>
        <w:pStyle w:val="BodyText"/>
        <w:tabs>
          <w:tab w:val="left" w:pos="567"/>
        </w:tabs>
      </w:pPr>
      <w:r>
        <w:t>G20</w:t>
      </w:r>
      <w:r>
        <w:tab/>
      </w:r>
      <w:hyperlink w:anchor="Biosecurity" w:history="1">
        <w:r w:rsidR="00916F48" w:rsidRPr="0060205B">
          <w:rPr>
            <w:rStyle w:val="Hyperlink"/>
          </w:rPr>
          <w:t>Biosecurity</w:t>
        </w:r>
      </w:hyperlink>
    </w:p>
    <w:p w14:paraId="390DDD62" w14:textId="46837FCA" w:rsidR="00916F48" w:rsidRDefault="00E71F78" w:rsidP="00916F48">
      <w:pPr>
        <w:pStyle w:val="BodyText"/>
        <w:tabs>
          <w:tab w:val="left" w:pos="567"/>
        </w:tabs>
      </w:pPr>
      <w:r>
        <w:t>G</w:t>
      </w:r>
      <w:r w:rsidR="0060205B">
        <w:t>21</w:t>
      </w:r>
      <w:r w:rsidR="0060205B">
        <w:tab/>
      </w:r>
      <w:hyperlink w:anchor="ReportObs" w:history="1">
        <w:r w:rsidR="00916F48" w:rsidRPr="0060205B">
          <w:rPr>
            <w:rStyle w:val="Hyperlink"/>
          </w:rPr>
          <w:t>Reporting obligations</w:t>
        </w:r>
      </w:hyperlink>
    </w:p>
    <w:p w14:paraId="5AA69A3C" w14:textId="77777777" w:rsidR="0017685E" w:rsidRDefault="0017685E" w:rsidP="0017685E">
      <w:pPr>
        <w:pStyle w:val="Heading2"/>
      </w:pPr>
      <w:bookmarkStart w:id="129" w:name="_Toc54894694"/>
      <w:bookmarkStart w:id="130" w:name="_Toc54939802"/>
      <w:r w:rsidRPr="00337CA9">
        <w:t xml:space="preserve">Related </w:t>
      </w:r>
      <w:r>
        <w:t>legislation</w:t>
      </w:r>
      <w:bookmarkEnd w:id="129"/>
      <w:bookmarkEnd w:id="130"/>
    </w:p>
    <w:p w14:paraId="26FF3144" w14:textId="085C7EAE" w:rsidR="00E574A1" w:rsidRPr="00E574A1" w:rsidRDefault="00E574A1" w:rsidP="0017685E">
      <w:pPr>
        <w:pStyle w:val="BodyText"/>
        <w:spacing w:after="0"/>
        <w:rPr>
          <w:color w:val="00AEA8" w:themeColor="accent1"/>
          <w:u w:val="single"/>
        </w:rPr>
      </w:pPr>
      <w:r>
        <w:rPr>
          <w:i/>
          <w:iCs/>
        </w:rPr>
        <w:t xml:space="preserve">Prevention of Cruelty to Animals </w:t>
      </w:r>
      <w:r w:rsidR="0017685E" w:rsidRPr="00DC4D17">
        <w:rPr>
          <w:i/>
          <w:iCs/>
        </w:rPr>
        <w:t>Act</w:t>
      </w:r>
      <w:r w:rsidR="0017685E">
        <w:t xml:space="preserve"> </w:t>
      </w:r>
      <w:r>
        <w:t xml:space="preserve">1986 </w:t>
      </w:r>
      <w:r w:rsidR="0017685E">
        <w:t xml:space="preserve">- find latest version at </w:t>
      </w:r>
      <w:hyperlink r:id="rId36" w:history="1">
        <w:r w:rsidR="0017685E" w:rsidRPr="00635649">
          <w:rPr>
            <w:rStyle w:val="Hyperlink"/>
          </w:rPr>
          <w:t>Victorian legislation</w:t>
        </w:r>
      </w:hyperlink>
    </w:p>
    <w:p w14:paraId="76666194" w14:textId="64F2AD5D" w:rsidR="00E574A1" w:rsidRPr="00E574A1" w:rsidRDefault="00E574A1" w:rsidP="00E574A1">
      <w:pPr>
        <w:pStyle w:val="BodyText"/>
        <w:spacing w:after="0"/>
        <w:rPr>
          <w:color w:val="00AEA8" w:themeColor="accent1"/>
          <w:u w:val="single"/>
        </w:rPr>
      </w:pPr>
      <w:r w:rsidRPr="00E574A1">
        <w:t>Prevention of Cruelty to Animals</w:t>
      </w:r>
      <w:r>
        <w:rPr>
          <w:i/>
          <w:iCs/>
        </w:rPr>
        <w:t xml:space="preserve"> </w:t>
      </w:r>
      <w:r>
        <w:t xml:space="preserve">Regulations </w:t>
      </w:r>
      <w:r w:rsidR="00EF3122">
        <w:t>2019</w:t>
      </w:r>
      <w:r>
        <w:t xml:space="preserve"> - find latest version at </w:t>
      </w:r>
      <w:hyperlink r:id="rId37" w:history="1">
        <w:r w:rsidRPr="00635649">
          <w:rPr>
            <w:rStyle w:val="Hyperlink"/>
          </w:rPr>
          <w:t>Victorian legislation</w:t>
        </w:r>
      </w:hyperlink>
    </w:p>
    <w:p w14:paraId="1C4B432A" w14:textId="748882F0" w:rsidR="004A461B" w:rsidRDefault="0098490C" w:rsidP="00366BC5">
      <w:pPr>
        <w:pStyle w:val="Heading2"/>
      </w:pPr>
      <w:r>
        <w:lastRenderedPageBreak/>
        <w:t>Context</w:t>
      </w:r>
      <w:r w:rsidR="00366BC5">
        <w:t xml:space="preserve"> – End of life veterinary services</w:t>
      </w:r>
    </w:p>
    <w:tbl>
      <w:tblPr>
        <w:tblStyle w:val="VetBoardTable"/>
        <w:tblW w:w="0" w:type="auto"/>
        <w:tblInd w:w="-5" w:type="dxa"/>
        <w:tblLook w:val="04A0" w:firstRow="1" w:lastRow="0" w:firstColumn="1" w:lastColumn="0" w:noHBand="0" w:noVBand="1"/>
      </w:tblPr>
      <w:tblGrid>
        <w:gridCol w:w="9741"/>
      </w:tblGrid>
      <w:tr w:rsidR="004A461B" w14:paraId="4307239A" w14:textId="77777777" w:rsidTr="00997C1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0E5C68D8" w14:textId="24B00CF5" w:rsidR="004A461B" w:rsidRPr="00342479" w:rsidRDefault="004A461B" w:rsidP="007D77FD">
            <w:pPr>
              <w:pStyle w:val="TableText"/>
              <w:numPr>
                <w:ilvl w:val="0"/>
                <w:numId w:val="16"/>
              </w:numPr>
              <w:tabs>
                <w:tab w:val="left" w:pos="558"/>
              </w:tabs>
              <w:spacing w:before="120"/>
              <w:ind w:left="113" w:firstLine="0"/>
              <w:rPr>
                <w:rFonts w:ascii="Segoe UI Semibold" w:hAnsi="Segoe UI Semibold" w:cs="Segoe UI Semibold"/>
                <w:sz w:val="26"/>
                <w:szCs w:val="26"/>
              </w:rPr>
            </w:pPr>
          </w:p>
          <w:p w14:paraId="231240AB" w14:textId="50B05D00" w:rsidR="00DA371D" w:rsidRDefault="00DA371D" w:rsidP="00DA371D">
            <w:pPr>
              <w:pStyle w:val="TableText"/>
              <w:spacing w:after="160"/>
            </w:pPr>
            <w:r>
              <w:t xml:space="preserve">The </w:t>
            </w:r>
            <w:r w:rsidR="00022382">
              <w:t>Board</w:t>
            </w:r>
            <w:r>
              <w:t xml:space="preserve"> expects end of life veterinary services </w:t>
            </w:r>
            <w:r w:rsidR="005655EB">
              <w:t>to be</w:t>
            </w:r>
            <w:r>
              <w:t xml:space="preserve"> provided </w:t>
            </w:r>
            <w:r w:rsidR="00EB6F73">
              <w:t xml:space="preserve">in accordance with expected </w:t>
            </w:r>
            <w:hyperlink w:anchor="Behaviours" w:history="1">
              <w:r w:rsidR="00EB6F73" w:rsidRPr="00EA7756">
                <w:rPr>
                  <w:rStyle w:val="Hyperlink"/>
                </w:rPr>
                <w:t xml:space="preserve">behaviours </w:t>
              </w:r>
            </w:hyperlink>
            <w:r w:rsidR="00EB6F73">
              <w:t>and</w:t>
            </w:r>
            <w:r w:rsidR="00D9097A">
              <w:t xml:space="preserve"> </w:t>
            </w:r>
            <w:hyperlink w:anchor="Principles" w:history="1">
              <w:r w:rsidR="00D9097A" w:rsidRPr="00EA7756">
                <w:rPr>
                  <w:rStyle w:val="Hyperlink"/>
                </w:rPr>
                <w:t>principles of professional conduct</w:t>
              </w:r>
            </w:hyperlink>
            <w:r>
              <w:t xml:space="preserve">. A range of veterinary services </w:t>
            </w:r>
            <w:r w:rsidR="00226DE1">
              <w:t>is</w:t>
            </w:r>
            <w:r>
              <w:t xml:space="preserve"> used to support an animal and its owner at the end of </w:t>
            </w:r>
            <w:r w:rsidR="00C204AA">
              <w:t xml:space="preserve">the </w:t>
            </w:r>
            <w:r>
              <w:t>animal</w:t>
            </w:r>
            <w:r>
              <w:rPr>
                <w:rFonts w:hint="cs"/>
              </w:rPr>
              <w:t>’</w:t>
            </w:r>
            <w:r>
              <w:t xml:space="preserve">s life. </w:t>
            </w:r>
          </w:p>
          <w:p w14:paraId="0E47AFC6" w14:textId="77777777" w:rsidR="00DA371D" w:rsidRDefault="00DA371D" w:rsidP="00DA371D">
            <w:pPr>
              <w:pStyle w:val="TableText"/>
              <w:spacing w:after="160"/>
            </w:pPr>
            <w:r>
              <w:t>End of life veterinary services impact individuals, industry and the wider community. A veterinary practitioner</w:t>
            </w:r>
            <w:r>
              <w:rPr>
                <w:rFonts w:hint="cs"/>
              </w:rPr>
              <w:t>’</w:t>
            </w:r>
            <w:r>
              <w:t>s training places them in a privileged position to advise and provide treatments to relieve an animal</w:t>
            </w:r>
            <w:r>
              <w:rPr>
                <w:rFonts w:hint="cs"/>
              </w:rPr>
              <w:t>’</w:t>
            </w:r>
            <w:r>
              <w:t>s distress and pain when there is little likelihood it will recover its previous quality of life.</w:t>
            </w:r>
          </w:p>
          <w:p w14:paraId="6F2EF5A0" w14:textId="00139CAD" w:rsidR="00DA371D" w:rsidRDefault="00DA371D" w:rsidP="00DA371D">
            <w:pPr>
              <w:pStyle w:val="TableText"/>
              <w:spacing w:after="160"/>
            </w:pPr>
            <w:r>
              <w:t>Most often in this situation, a veterinary practitioner, directed by the owner, will administer controlled medications or another method to euthan</w:t>
            </w:r>
            <w:r w:rsidR="00975D94">
              <w:t>i</w:t>
            </w:r>
            <w:r>
              <w:t xml:space="preserve">se the animal and induce a less painful death.  </w:t>
            </w:r>
          </w:p>
          <w:p w14:paraId="7791EBE4" w14:textId="1E307DD3" w:rsidR="00DA371D" w:rsidRDefault="00DA371D" w:rsidP="00DA371D">
            <w:pPr>
              <w:pStyle w:val="TableText"/>
              <w:spacing w:after="160"/>
            </w:pPr>
            <w:r>
              <w:t>Compassionate communication</w:t>
            </w:r>
            <w:r w:rsidR="00975D94">
              <w:t xml:space="preserve"> about end of life</w:t>
            </w:r>
            <w:r>
              <w:t xml:space="preserve"> is seen as an ethical responsibility</w:t>
            </w:r>
            <w:r w:rsidR="00103658">
              <w:t xml:space="preserve"> and </w:t>
            </w:r>
            <w:r>
              <w:t xml:space="preserve">a core clinical </w:t>
            </w:r>
            <w:r w:rsidR="00752FE7">
              <w:t>skill and</w:t>
            </w:r>
            <w:r>
              <w:t xml:space="preserve"> is integral to the veterinary practitioner</w:t>
            </w:r>
            <w:r>
              <w:rPr>
                <w:rFonts w:hint="cs"/>
              </w:rPr>
              <w:t>–</w:t>
            </w:r>
            <w:r>
              <w:t xml:space="preserve">owner-animal </w:t>
            </w:r>
            <w:r w:rsidR="00975D94">
              <w:t xml:space="preserve">(VOA) </w:t>
            </w:r>
            <w:r>
              <w:t>relationship. End of life care frequently requires a veterinary practitioner and an owner to make decisions of monumental consequence. The owner</w:t>
            </w:r>
            <w:r>
              <w:rPr>
                <w:rFonts w:hint="cs"/>
              </w:rPr>
              <w:t>’</w:t>
            </w:r>
            <w:r>
              <w:t>s informed decision</w:t>
            </w:r>
            <w:r w:rsidR="0096194B">
              <w:t>-</w:t>
            </w:r>
            <w:r>
              <w:t>making on end of life clinical management and treatment options relies on open sharing of relevant information.</w:t>
            </w:r>
          </w:p>
          <w:p w14:paraId="341371E8" w14:textId="385B4C69" w:rsidR="00DA371D" w:rsidRDefault="00DA371D" w:rsidP="00DA371D">
            <w:pPr>
              <w:pStyle w:val="TableText"/>
              <w:spacing w:after="160"/>
            </w:pPr>
            <w:r>
              <w:t>A</w:t>
            </w:r>
            <w:r w:rsidR="00664C58">
              <w:t xml:space="preserve"> person </w:t>
            </w:r>
            <w:r>
              <w:t xml:space="preserve">who </w:t>
            </w:r>
            <w:r w:rsidR="0028616C">
              <w:t>does</w:t>
            </w:r>
            <w:r w:rsidR="00B1405B">
              <w:t xml:space="preserve"> </w:t>
            </w:r>
            <w:r>
              <w:t>or omits</w:t>
            </w:r>
            <w:r w:rsidR="0028616C">
              <w:t xml:space="preserve"> to do</w:t>
            </w:r>
            <w:r>
              <w:t xml:space="preserve"> an act with the result that unreasonable pain or suffering is caused or is likely to be caused to an animal commits an act of cruelty </w:t>
            </w:r>
            <w:r w:rsidR="00990731">
              <w:t xml:space="preserve">upon that animal </w:t>
            </w:r>
            <w:r>
              <w:t xml:space="preserve">(Section 9 of the </w:t>
            </w:r>
            <w:r w:rsidRPr="00F30D20">
              <w:rPr>
                <w:i/>
                <w:iCs/>
              </w:rPr>
              <w:t>Prevention of Cruelty to Animals</w:t>
            </w:r>
            <w:r w:rsidR="00990731">
              <w:rPr>
                <w:i/>
                <w:iCs/>
              </w:rPr>
              <w:t xml:space="preserve"> </w:t>
            </w:r>
            <w:r w:rsidR="00990731">
              <w:t>(POCTA)</w:t>
            </w:r>
            <w:r w:rsidRPr="00F30D20">
              <w:rPr>
                <w:i/>
                <w:iCs/>
              </w:rPr>
              <w:t xml:space="preserve"> Act</w:t>
            </w:r>
            <w:r w:rsidR="00990731">
              <w:t xml:space="preserve"> </w:t>
            </w:r>
            <w:r w:rsidRPr="00F30D20">
              <w:t>1986</w:t>
            </w:r>
            <w:r>
              <w:t>).</w:t>
            </w:r>
          </w:p>
          <w:p w14:paraId="1E214489" w14:textId="07D53F2A" w:rsidR="005B1E09" w:rsidRPr="003235B0" w:rsidRDefault="004227C3" w:rsidP="00720BE2">
            <w:pPr>
              <w:pStyle w:val="TableText"/>
            </w:pPr>
            <w:r>
              <w:t xml:space="preserve">Under </w:t>
            </w:r>
            <w:r w:rsidR="002A0817">
              <w:t>section</w:t>
            </w:r>
            <w:r w:rsidR="00DC7C09">
              <w:t xml:space="preserve"> 24D of</w:t>
            </w:r>
            <w:r w:rsidR="00990731">
              <w:t xml:space="preserve"> the</w:t>
            </w:r>
            <w:r w:rsidR="00DC7C09">
              <w:t xml:space="preserve"> POCTA</w:t>
            </w:r>
            <w:r w:rsidR="00990731">
              <w:t xml:space="preserve"> Act</w:t>
            </w:r>
            <w:r w:rsidR="00DC7C09">
              <w:t>, a</w:t>
            </w:r>
            <w:r w:rsidR="00DA371D" w:rsidRPr="003235B0">
              <w:t xml:space="preserve"> veterinary practitioner </w:t>
            </w:r>
            <w:r w:rsidR="00526B84" w:rsidRPr="003235B0">
              <w:t>may euthanise an animal that</w:t>
            </w:r>
            <w:r w:rsidR="005B1E09" w:rsidRPr="003235B0">
              <w:t xml:space="preserve">, </w:t>
            </w:r>
          </w:p>
          <w:p w14:paraId="4DD7B379" w14:textId="28A9B674" w:rsidR="005B1E09" w:rsidRPr="003235B0" w:rsidRDefault="005B1E09" w:rsidP="007D77FD">
            <w:pPr>
              <w:pStyle w:val="TableText"/>
              <w:numPr>
                <w:ilvl w:val="0"/>
                <w:numId w:val="46"/>
              </w:numPr>
            </w:pPr>
            <w:r w:rsidRPr="003235B0">
              <w:t xml:space="preserve">is behaving in </w:t>
            </w:r>
            <w:r w:rsidR="00DE16AF" w:rsidRPr="003235B0">
              <w:t xml:space="preserve">such </w:t>
            </w:r>
            <w:r w:rsidRPr="003235B0">
              <w:t>a manner</w:t>
            </w:r>
            <w:r w:rsidR="005F7BF9" w:rsidRPr="003235B0">
              <w:t>,</w:t>
            </w:r>
            <w:r w:rsidRPr="003235B0">
              <w:t xml:space="preserve"> and </w:t>
            </w:r>
            <w:r w:rsidR="005F7BF9" w:rsidRPr="003235B0">
              <w:t>there are</w:t>
            </w:r>
            <w:r w:rsidRPr="003235B0">
              <w:t xml:space="preserve"> </w:t>
            </w:r>
            <w:r w:rsidR="00DE16AF" w:rsidRPr="003235B0">
              <w:t xml:space="preserve">such </w:t>
            </w:r>
            <w:r w:rsidRPr="003235B0">
              <w:t>circumstances</w:t>
            </w:r>
            <w:r w:rsidR="00DE16AF" w:rsidRPr="003235B0">
              <w:t xml:space="preserve"> </w:t>
            </w:r>
            <w:r w:rsidRPr="003235B0">
              <w:t>that the veterinary practitioner reasonably believes that the animal is likely to cause death or serious injury to any person or another animal, or</w:t>
            </w:r>
          </w:p>
          <w:p w14:paraId="157D843C" w14:textId="14B83982" w:rsidR="00DA371D" w:rsidRPr="003235B0" w:rsidRDefault="00892A7B" w:rsidP="007D77FD">
            <w:pPr>
              <w:pStyle w:val="TableText"/>
              <w:numPr>
                <w:ilvl w:val="0"/>
                <w:numId w:val="46"/>
              </w:numPr>
              <w:spacing w:after="160"/>
            </w:pPr>
            <w:r w:rsidRPr="003235B0">
              <w:t>is abandoned, distressed or disabled</w:t>
            </w:r>
            <w:r w:rsidR="00720BE2" w:rsidRPr="003235B0">
              <w:t xml:space="preserve"> and the </w:t>
            </w:r>
            <w:r w:rsidRPr="003235B0">
              <w:t>veterinary practitioner reasonably believes that the animal’s condition is such that it would continue to suffer if it rem</w:t>
            </w:r>
            <w:r w:rsidR="00720BE2" w:rsidRPr="003235B0">
              <w:t>ained alive</w:t>
            </w:r>
            <w:r w:rsidR="00DA371D" w:rsidRPr="003235B0">
              <w:t>.</w:t>
            </w:r>
          </w:p>
          <w:p w14:paraId="4B25C477" w14:textId="6813826A" w:rsidR="008749BF" w:rsidRDefault="008749BF" w:rsidP="00752FE7">
            <w:pPr>
              <w:pStyle w:val="TableText"/>
              <w:spacing w:after="160"/>
            </w:pPr>
            <w:r>
              <w:t>This privilege applies whether the animal is owned, the owner is not known, or the animal is a non-domesticated animal presented by a member of the public in an emergency situation. This privilege does not require owner consent. However</w:t>
            </w:r>
            <w:r w:rsidR="00E869EA">
              <w:t>,</w:t>
            </w:r>
            <w:r>
              <w:t xml:space="preserve"> when a veterinary practitioner determines that such euthanasia is necessary, </w:t>
            </w:r>
            <w:r w:rsidR="00A868BD">
              <w:t>the Board recommends</w:t>
            </w:r>
            <w:r w:rsidR="006E43C2">
              <w:t xml:space="preserve"> </w:t>
            </w:r>
            <w:r w:rsidR="00A868BD">
              <w:t>the veterinary practitioner</w:t>
            </w:r>
            <w:r w:rsidR="006E43C2">
              <w:t xml:space="preserve"> discuss</w:t>
            </w:r>
            <w:r w:rsidR="00A868BD">
              <w:t>es</w:t>
            </w:r>
            <w:r w:rsidR="006E43C2">
              <w:t xml:space="preserve"> their </w:t>
            </w:r>
            <w:r w:rsidR="00A868BD">
              <w:t>plan</w:t>
            </w:r>
            <w:r w:rsidR="006E43C2">
              <w:t xml:space="preserve"> with a professional peer</w:t>
            </w:r>
            <w:r>
              <w:t>.</w:t>
            </w:r>
          </w:p>
          <w:p w14:paraId="21DE660A" w14:textId="193955F2" w:rsidR="00050558" w:rsidRDefault="00050558" w:rsidP="00752FE7">
            <w:pPr>
              <w:pStyle w:val="TableText"/>
              <w:spacing w:after="160"/>
            </w:pPr>
            <w:r>
              <w:t>A veterinary practitioner may have an ethical objection to euthanasia</w:t>
            </w:r>
            <w:r w:rsidR="00C0370A">
              <w:t>;</w:t>
            </w:r>
            <w:r w:rsidR="00C85754">
              <w:t xml:space="preserve"> for example</w:t>
            </w:r>
            <w:r w:rsidR="00C0370A">
              <w:t>,</w:t>
            </w:r>
            <w:r>
              <w:t xml:space="preserve"> if they believe that other practical options exist that will satisfactorily </w:t>
            </w:r>
            <w:r w:rsidR="00D10B72">
              <w:t>alleviate an animal’s distress, disease or disability. This ethical objection should be disclosed to the owner and other options presented</w:t>
            </w:r>
            <w:r w:rsidR="003C5FF3">
              <w:t>, which may include referral to another veterinary practitioner or the animal’s documented surrender or rehoming.</w:t>
            </w:r>
          </w:p>
          <w:p w14:paraId="0B46B65C" w14:textId="3DDF0489" w:rsidR="00DA371D" w:rsidRDefault="008749BF" w:rsidP="00806701">
            <w:pPr>
              <w:pStyle w:val="TableText"/>
            </w:pPr>
            <w:r>
              <w:t>A veterinary practitioner considers a range of factors in proposing options for managing an animal’s end of life and in planning their communication with the owner of the animal. At times, a veterinary practitioner may need to reconcile the owner’s preference as to whether to accept end of life veterinary services with a poten</w:t>
            </w:r>
            <w:r w:rsidR="00752FE7">
              <w:t>tial impact on the public wellbeing and safety</w:t>
            </w:r>
            <w:r>
              <w:t>.</w:t>
            </w:r>
            <w:r w:rsidR="0090528F">
              <w:t xml:space="preserve"> </w:t>
            </w:r>
            <w:r w:rsidR="00DA371D">
              <w:t>Such factors may include:</w:t>
            </w:r>
          </w:p>
          <w:p w14:paraId="32CEA29E" w14:textId="77777777" w:rsidR="00DA371D" w:rsidRDefault="00DA371D" w:rsidP="007D77FD">
            <w:pPr>
              <w:pStyle w:val="TableNumber"/>
              <w:numPr>
                <w:ilvl w:val="0"/>
                <w:numId w:val="35"/>
              </w:numPr>
              <w:tabs>
                <w:tab w:val="clear" w:pos="397"/>
              </w:tabs>
              <w:spacing w:after="0"/>
              <w:ind w:left="426"/>
            </w:pPr>
            <w:r>
              <w:t>whether the animal is suffering from a notifiable disease and the possible exposure of other animals to such a disease</w:t>
            </w:r>
          </w:p>
          <w:p w14:paraId="3C414DE8" w14:textId="77777777" w:rsidR="00DA371D" w:rsidRDefault="00DA371D" w:rsidP="007D77FD">
            <w:pPr>
              <w:pStyle w:val="TableNumber"/>
              <w:numPr>
                <w:ilvl w:val="0"/>
                <w:numId w:val="35"/>
              </w:numPr>
              <w:tabs>
                <w:tab w:val="clear" w:pos="397"/>
              </w:tabs>
              <w:spacing w:after="0"/>
              <w:ind w:left="426"/>
            </w:pPr>
            <w:r>
              <w:t xml:space="preserve">whether the animal is a declared pest species or poses a biosecurity or other community threat </w:t>
            </w:r>
          </w:p>
          <w:p w14:paraId="30569433" w14:textId="49924834" w:rsidR="00DA371D" w:rsidRDefault="003C5FF3" w:rsidP="007D77FD">
            <w:pPr>
              <w:pStyle w:val="TableNumber"/>
              <w:numPr>
                <w:ilvl w:val="0"/>
                <w:numId w:val="35"/>
              </w:numPr>
              <w:tabs>
                <w:tab w:val="clear" w:pos="397"/>
              </w:tabs>
              <w:spacing w:after="0"/>
              <w:ind w:left="426"/>
            </w:pPr>
            <w:r>
              <w:t>rules for</w:t>
            </w:r>
            <w:r w:rsidR="00DA371D">
              <w:t xml:space="preserve"> management of the animal under a racing or other code</w:t>
            </w:r>
            <w:r w:rsidR="00C204AA">
              <w:t>, and</w:t>
            </w:r>
          </w:p>
          <w:p w14:paraId="048036FB" w14:textId="3DD97AAB" w:rsidR="00DA371D" w:rsidRDefault="00DA371D" w:rsidP="007D77FD">
            <w:pPr>
              <w:pStyle w:val="TableNumber"/>
              <w:numPr>
                <w:ilvl w:val="0"/>
                <w:numId w:val="35"/>
              </w:numPr>
              <w:tabs>
                <w:tab w:val="clear" w:pos="397"/>
              </w:tabs>
              <w:spacing w:after="160"/>
              <w:ind w:left="426"/>
            </w:pPr>
            <w:r>
              <w:t xml:space="preserve">requirements or processes </w:t>
            </w:r>
            <w:r w:rsidR="003C5FF3">
              <w:t xml:space="preserve">which </w:t>
            </w:r>
            <w:r>
              <w:t xml:space="preserve">may need to be fulfilled after </w:t>
            </w:r>
            <w:r w:rsidR="00C204AA">
              <w:t>the animal’s</w:t>
            </w:r>
            <w:r>
              <w:t xml:space="preserve"> death, such as necropsy or responding to insurance claims.</w:t>
            </w:r>
          </w:p>
          <w:p w14:paraId="45C9F57A" w14:textId="7D2448F9" w:rsidR="00DA371D" w:rsidRDefault="00DA371D" w:rsidP="00DA371D">
            <w:pPr>
              <w:pStyle w:val="TableText"/>
              <w:spacing w:after="160"/>
            </w:pPr>
            <w:r>
              <w:lastRenderedPageBreak/>
              <w:t xml:space="preserve">Communication between an owner and a veterinary practitioner </w:t>
            </w:r>
            <w:r w:rsidR="0055017C">
              <w:t>after the</w:t>
            </w:r>
            <w:r>
              <w:t xml:space="preserve"> unexplained or unexpected death of an animal requires collaboration to resolve any issues rather than </w:t>
            </w:r>
            <w:r w:rsidR="0055017C">
              <w:t>a focus on</w:t>
            </w:r>
            <w:r>
              <w:t xml:space="preserve"> perceived shortcomings</w:t>
            </w:r>
            <w:r w:rsidR="0055017C">
              <w:t xml:space="preserve"> in the animal’s treatment or care.</w:t>
            </w:r>
            <w:r>
              <w:t xml:space="preserve"> </w:t>
            </w:r>
          </w:p>
          <w:p w14:paraId="0A2EDDFF" w14:textId="4C1B315A" w:rsidR="004A461B" w:rsidRDefault="00DA371D" w:rsidP="00DA371D">
            <w:pPr>
              <w:pStyle w:val="TableText"/>
              <w:spacing w:after="160"/>
            </w:pPr>
            <w:r>
              <w:t>A veterinary practitioner takes reasonable steps to satisfy themselves that a</w:t>
            </w:r>
            <w:r w:rsidR="00A1090E">
              <w:t>n</w:t>
            </w:r>
            <w:r>
              <w:t xml:space="preserve"> individual requesting euthanasia for an animal has the authority to do so. If the individual is not the owner, they should provide evidence to a veterinary practitioner that the owner has given them authority for end of life decision</w:t>
            </w:r>
            <w:r w:rsidR="00C204AA">
              <w:t>-</w:t>
            </w:r>
            <w:r>
              <w:t xml:space="preserve">making. Authority to make </w:t>
            </w:r>
            <w:r w:rsidR="005655EB">
              <w:t xml:space="preserve">a </w:t>
            </w:r>
            <w:r>
              <w:t xml:space="preserve">decision </w:t>
            </w:r>
            <w:r w:rsidR="000F653D">
              <w:t>about</w:t>
            </w:r>
            <w:r>
              <w:t xml:space="preserve"> end of life veterinary services is not dependent on who is responsible for meeting </w:t>
            </w:r>
            <w:r w:rsidR="00A1090E">
              <w:t xml:space="preserve">the </w:t>
            </w:r>
            <w:r>
              <w:t>costs of end of life veterinary services.</w:t>
            </w:r>
          </w:p>
        </w:tc>
      </w:tr>
    </w:tbl>
    <w:p w14:paraId="70A9B98F" w14:textId="77777777" w:rsidR="003A5C79" w:rsidRPr="00C91A7A" w:rsidRDefault="003A5C79" w:rsidP="0054419F">
      <w:pPr>
        <w:pStyle w:val="BodyText"/>
        <w:spacing w:after="0"/>
      </w:pPr>
    </w:p>
    <w:tbl>
      <w:tblPr>
        <w:tblStyle w:val="VetBoardLinedTable"/>
        <w:tblW w:w="9781" w:type="dxa"/>
        <w:tblLook w:val="06A0" w:firstRow="1" w:lastRow="0" w:firstColumn="1" w:lastColumn="0" w:noHBand="1" w:noVBand="1"/>
      </w:tblPr>
      <w:tblGrid>
        <w:gridCol w:w="3402"/>
        <w:gridCol w:w="2552"/>
        <w:gridCol w:w="992"/>
        <w:gridCol w:w="2835"/>
      </w:tblGrid>
      <w:tr w:rsidR="003A5C79" w14:paraId="596A2766" w14:textId="77777777" w:rsidTr="00181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3A408CE6" w14:textId="77777777" w:rsidR="003A5C79" w:rsidRPr="007406AF" w:rsidRDefault="003A5C79" w:rsidP="00181DA4">
            <w:pPr>
              <w:pStyle w:val="TableHeading"/>
              <w:rPr>
                <w:sz w:val="26"/>
                <w:szCs w:val="26"/>
                <w:lang w:val="en-US"/>
              </w:rPr>
            </w:pPr>
            <w:r w:rsidRPr="007406AF">
              <w:rPr>
                <w:sz w:val="26"/>
                <w:szCs w:val="26"/>
                <w:lang w:val="en-US"/>
              </w:rPr>
              <w:t>Publication history</w:t>
            </w:r>
          </w:p>
        </w:tc>
      </w:tr>
      <w:tr w:rsidR="003A5C79" w14:paraId="7DAF3EFD" w14:textId="77777777" w:rsidTr="00C045AC">
        <w:tc>
          <w:tcPr>
            <w:cnfStyle w:val="001000000000" w:firstRow="0" w:lastRow="0" w:firstColumn="1" w:lastColumn="0" w:oddVBand="0" w:evenVBand="0" w:oddHBand="0" w:evenHBand="0" w:firstRowFirstColumn="0" w:firstRowLastColumn="0" w:lastRowFirstColumn="0" w:lastRowLastColumn="0"/>
            <w:tcW w:w="3402" w:type="dxa"/>
            <w:tcBorders>
              <w:bottom w:val="single" w:sz="18" w:space="0" w:color="00AEA8" w:themeColor="accent1"/>
            </w:tcBorders>
          </w:tcPr>
          <w:p w14:paraId="587657B5" w14:textId="77777777" w:rsidR="003A5C79" w:rsidRDefault="003A5C79" w:rsidP="00181DA4">
            <w:pPr>
              <w:pStyle w:val="TableHeading"/>
              <w:rPr>
                <w:lang w:val="en-US"/>
              </w:rPr>
            </w:pPr>
            <w:r>
              <w:rPr>
                <w:lang w:val="en-US"/>
              </w:rPr>
              <w:t xml:space="preserve">Guideline </w:t>
            </w:r>
          </w:p>
        </w:tc>
        <w:tc>
          <w:tcPr>
            <w:tcW w:w="2552" w:type="dxa"/>
            <w:tcBorders>
              <w:left w:val="single" w:sz="18" w:space="0" w:color="00AEA8" w:themeColor="accent1"/>
              <w:bottom w:val="single" w:sz="18" w:space="0" w:color="00AEA8" w:themeColor="accent1"/>
              <w:right w:val="single" w:sz="18" w:space="0" w:color="00AEA8" w:themeColor="accent1"/>
            </w:tcBorders>
          </w:tcPr>
          <w:p w14:paraId="4F0FAAEC" w14:textId="77777777" w:rsidR="003A5C79" w:rsidRDefault="003A5C79"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992" w:type="dxa"/>
            <w:tcBorders>
              <w:left w:val="single" w:sz="18" w:space="0" w:color="00AEA8" w:themeColor="accent1"/>
              <w:right w:val="single" w:sz="18" w:space="0" w:color="00AEA8" w:themeColor="accent1"/>
            </w:tcBorders>
          </w:tcPr>
          <w:p w14:paraId="271CF65A" w14:textId="77777777" w:rsidR="003A5C79" w:rsidRDefault="003A5C79"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 number</w:t>
            </w:r>
          </w:p>
        </w:tc>
        <w:tc>
          <w:tcPr>
            <w:tcW w:w="2835" w:type="dxa"/>
            <w:tcBorders>
              <w:left w:val="single" w:sz="18" w:space="0" w:color="00AEA8" w:themeColor="accent1"/>
            </w:tcBorders>
          </w:tcPr>
          <w:p w14:paraId="1D23B3A3" w14:textId="77777777" w:rsidR="003A5C79" w:rsidRDefault="003A5C79"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3A5C79" w14:paraId="607F63EA" w14:textId="77777777" w:rsidTr="00C045AC">
        <w:tc>
          <w:tcPr>
            <w:cnfStyle w:val="001000000000" w:firstRow="0" w:lastRow="0" w:firstColumn="1" w:lastColumn="0" w:oddVBand="0" w:evenVBand="0" w:oddHBand="0" w:evenHBand="0" w:firstRowFirstColumn="0" w:firstRowLastColumn="0" w:lastRowFirstColumn="0" w:lastRowLastColumn="0"/>
            <w:tcW w:w="3402" w:type="dxa"/>
            <w:tcBorders>
              <w:top w:val="single" w:sz="18" w:space="0" w:color="00AEA8" w:themeColor="accent1"/>
            </w:tcBorders>
          </w:tcPr>
          <w:p w14:paraId="47107AC1" w14:textId="64368A5E" w:rsidR="003A5C79" w:rsidRPr="005C558A" w:rsidRDefault="003A5C79" w:rsidP="00181DA4">
            <w:pPr>
              <w:pStyle w:val="TableText"/>
              <w:rPr>
                <w:lang w:val="en-US"/>
              </w:rPr>
            </w:pPr>
            <w:r>
              <w:rPr>
                <w:lang w:val="en-US"/>
              </w:rPr>
              <w:t xml:space="preserve">VPRRV Guideline 18: </w:t>
            </w:r>
            <w:r w:rsidR="00C045AC">
              <w:rPr>
                <w:lang w:val="en-US"/>
              </w:rPr>
              <w:br/>
            </w:r>
            <w:r>
              <w:t>End of life veterinary services</w:t>
            </w:r>
          </w:p>
        </w:tc>
        <w:tc>
          <w:tcPr>
            <w:tcW w:w="2552" w:type="dxa"/>
            <w:tcBorders>
              <w:top w:val="single" w:sz="18" w:space="0" w:color="00AEA8" w:themeColor="accent1"/>
              <w:right w:val="single" w:sz="18" w:space="0" w:color="00AEA8" w:themeColor="accent1"/>
            </w:tcBorders>
          </w:tcPr>
          <w:p w14:paraId="5E4207EB" w14:textId="77777777" w:rsidR="003A5C79" w:rsidRPr="005C558A" w:rsidRDefault="003A5C79"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263698FD" w14:textId="77777777" w:rsidR="003A5C79" w:rsidRPr="005C558A" w:rsidRDefault="003A5C79"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992" w:type="dxa"/>
            <w:tcBorders>
              <w:top w:val="single" w:sz="18" w:space="0" w:color="00AEA8" w:themeColor="accent1"/>
              <w:left w:val="single" w:sz="18" w:space="0" w:color="00AEA8" w:themeColor="accent1"/>
              <w:right w:val="single" w:sz="18" w:space="0" w:color="00AEA8" w:themeColor="accent1"/>
            </w:tcBorders>
          </w:tcPr>
          <w:p w14:paraId="1797FADA" w14:textId="77777777" w:rsidR="003A5C79" w:rsidRPr="005C558A" w:rsidRDefault="003A5C79"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835" w:type="dxa"/>
            <w:tcBorders>
              <w:top w:val="single" w:sz="18" w:space="0" w:color="00AEA8" w:themeColor="accent1"/>
              <w:left w:val="single" w:sz="18" w:space="0" w:color="00AEA8" w:themeColor="accent1"/>
              <w:right w:val="nil"/>
            </w:tcBorders>
          </w:tcPr>
          <w:p w14:paraId="6FD5E308" w14:textId="78BAFFD5"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79F8FFEF" w14:textId="3E08EE03" w:rsidR="003A5C79"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Pr>
                <w:lang w:val="en-US"/>
              </w:rPr>
              <w:t>2023</w:t>
            </w:r>
          </w:p>
        </w:tc>
      </w:tr>
    </w:tbl>
    <w:p w14:paraId="1228FE06" w14:textId="77777777" w:rsidR="003A5C79" w:rsidRDefault="003A5C79" w:rsidP="003A5C79">
      <w:pPr>
        <w:pStyle w:val="BodyText"/>
      </w:pPr>
    </w:p>
    <w:p w14:paraId="79427629" w14:textId="77777777" w:rsidR="003A5C79" w:rsidRDefault="003A5C79" w:rsidP="003A5C79">
      <w:pPr>
        <w:pStyle w:val="BodyText"/>
      </w:pPr>
    </w:p>
    <w:p w14:paraId="254B976D" w14:textId="58B787B2" w:rsidR="00D01B4F" w:rsidRPr="00FB110A" w:rsidRDefault="00C476EF" w:rsidP="007D77FD">
      <w:pPr>
        <w:pStyle w:val="NbrHeading1"/>
        <w:numPr>
          <w:ilvl w:val="0"/>
          <w:numId w:val="15"/>
        </w:numPr>
        <w:ind w:left="567" w:hanging="567"/>
      </w:pPr>
      <w:bookmarkStart w:id="131" w:name="Certificates"/>
      <w:bookmarkStart w:id="132" w:name="_Toc65502286"/>
      <w:bookmarkEnd w:id="131"/>
      <w:r>
        <w:lastRenderedPageBreak/>
        <w:t xml:space="preserve">Veterinary </w:t>
      </w:r>
      <w:r w:rsidR="0013047F">
        <w:t>certificates</w:t>
      </w:r>
      <w:bookmarkEnd w:id="132"/>
    </w:p>
    <w:p w14:paraId="63EC65D8" w14:textId="2907AB01" w:rsidR="000F653D" w:rsidRPr="00C91310" w:rsidRDefault="000F653D" w:rsidP="000F653D">
      <w:pPr>
        <w:pStyle w:val="BodyText"/>
      </w:pPr>
      <w:r w:rsidRPr="00F970D3">
        <w:t>This guideline outlines the appropriate standard expected of a registered veterinary practitioner in the course of veterinary practice. This guideline should be read in conjunction with other related guidelines.</w:t>
      </w:r>
    </w:p>
    <w:p w14:paraId="4DE09E8F" w14:textId="77777777" w:rsidR="000D235D" w:rsidRPr="000D235D" w:rsidRDefault="000D235D" w:rsidP="000D235D">
      <w:pPr>
        <w:pStyle w:val="BodyText"/>
      </w:pPr>
      <w:r w:rsidRPr="000D235D">
        <w:t>Professional conduct under this Guideline is demonstrated by the following:</w:t>
      </w:r>
    </w:p>
    <w:p w14:paraId="3AB71868" w14:textId="77777777" w:rsidR="00081E5F" w:rsidRDefault="00081E5F" w:rsidP="007D77FD">
      <w:pPr>
        <w:pStyle w:val="BodyText"/>
        <w:numPr>
          <w:ilvl w:val="1"/>
          <w:numId w:val="15"/>
        </w:numPr>
        <w:spacing w:after="60"/>
        <w:ind w:left="709" w:hanging="709"/>
      </w:pPr>
      <w:r>
        <w:t>A veterinary practitioner only certifies matters</w:t>
      </w:r>
    </w:p>
    <w:p w14:paraId="1D302F44" w14:textId="77777777" w:rsidR="00081E5F" w:rsidRDefault="00081E5F" w:rsidP="007D77FD">
      <w:pPr>
        <w:pStyle w:val="ListNumber0"/>
        <w:numPr>
          <w:ilvl w:val="0"/>
          <w:numId w:val="36"/>
        </w:numPr>
        <w:ind w:left="1134"/>
      </w:pPr>
      <w:r>
        <w:t>within their areas of professional expertise and knowledge</w:t>
      </w:r>
    </w:p>
    <w:p w14:paraId="5A98CDD5" w14:textId="7CBDDD63" w:rsidR="00A553AE" w:rsidRDefault="00081E5F" w:rsidP="007D77FD">
      <w:pPr>
        <w:pStyle w:val="ListNumber0"/>
        <w:numPr>
          <w:ilvl w:val="0"/>
          <w:numId w:val="36"/>
        </w:numPr>
        <w:ind w:left="1134"/>
      </w:pPr>
      <w:r>
        <w:t>where there is no actual or perceived conflict of interest in them doing so</w:t>
      </w:r>
      <w:r w:rsidR="004647B9">
        <w:t>, and</w:t>
      </w:r>
      <w:r>
        <w:t xml:space="preserve"> </w:t>
      </w:r>
    </w:p>
    <w:p w14:paraId="5C92033E" w14:textId="32113E89" w:rsidR="00081E5F" w:rsidRDefault="00081E5F" w:rsidP="007D77FD">
      <w:pPr>
        <w:pStyle w:val="ListNumber0"/>
        <w:numPr>
          <w:ilvl w:val="0"/>
          <w:numId w:val="36"/>
        </w:numPr>
        <w:ind w:left="1134" w:hanging="357"/>
      </w:pPr>
      <w:r>
        <w:t>which they have personally ascertained.</w:t>
      </w:r>
    </w:p>
    <w:p w14:paraId="68933C8F" w14:textId="77C23CBE" w:rsidR="00081E5F" w:rsidRDefault="00081E5F" w:rsidP="007D77FD">
      <w:pPr>
        <w:pStyle w:val="BodyText"/>
        <w:numPr>
          <w:ilvl w:val="1"/>
          <w:numId w:val="15"/>
        </w:numPr>
        <w:spacing w:after="120"/>
        <w:ind w:left="709" w:hanging="709"/>
      </w:pPr>
      <w:r>
        <w:t xml:space="preserve">A certificate issued by the veterinary practitioner must contain </w:t>
      </w:r>
      <w:r w:rsidRPr="00CF75DB">
        <w:t>sufficient</w:t>
      </w:r>
      <w:r w:rsidR="00CF75DB">
        <w:t>,</w:t>
      </w:r>
      <w:r w:rsidRPr="00CF75DB">
        <w:t xml:space="preserve"> complete</w:t>
      </w:r>
      <w:r>
        <w:t xml:space="preserve"> and accurate detail to ensure its purpose is clear. A veterinary certificate contains no less than the following information:       </w:t>
      </w:r>
    </w:p>
    <w:p w14:paraId="73872E63" w14:textId="35799658" w:rsidR="00081E5F" w:rsidRDefault="000278BA" w:rsidP="007D77FD">
      <w:pPr>
        <w:pStyle w:val="ListNumber0"/>
        <w:numPr>
          <w:ilvl w:val="0"/>
          <w:numId w:val="37"/>
        </w:numPr>
        <w:spacing w:after="120"/>
        <w:ind w:left="1134"/>
      </w:pPr>
      <w:r>
        <w:t>i</w:t>
      </w:r>
      <w:r w:rsidR="00081E5F">
        <w:t>dentifying information about the veterinary practitioner</w:t>
      </w:r>
      <w:r w:rsidR="00F920C4">
        <w:t>,</w:t>
      </w:r>
      <w:r w:rsidR="00081E5F">
        <w:t xml:space="preserve"> including their unique registration number</w:t>
      </w:r>
    </w:p>
    <w:p w14:paraId="240B7025" w14:textId="6B9D7059" w:rsidR="00081E5F" w:rsidRDefault="00081E5F" w:rsidP="007D77FD">
      <w:pPr>
        <w:pStyle w:val="ListNumber0"/>
        <w:numPr>
          <w:ilvl w:val="0"/>
          <w:numId w:val="37"/>
        </w:numPr>
        <w:spacing w:after="120"/>
        <w:ind w:left="1134"/>
      </w:pPr>
      <w:r>
        <w:t xml:space="preserve">identifying information about the animal species and/or breed, sex, age, </w:t>
      </w:r>
      <w:r w:rsidR="00F920C4">
        <w:t>and</w:t>
      </w:r>
      <w:r w:rsidR="00B019D2">
        <w:t xml:space="preserve"> a</w:t>
      </w:r>
      <w:r w:rsidR="00F920C4">
        <w:t xml:space="preserve"> </w:t>
      </w:r>
      <w:r>
        <w:t>unique identifier</w:t>
      </w:r>
      <w:r w:rsidR="00B019D2">
        <w:t xml:space="preserve"> </w:t>
      </w:r>
      <w:r>
        <w:t>such as</w:t>
      </w:r>
      <w:r w:rsidR="00785BE0">
        <w:t xml:space="preserve"> a</w:t>
      </w:r>
      <w:r>
        <w:t xml:space="preserve"> microchip tag</w:t>
      </w:r>
    </w:p>
    <w:p w14:paraId="65DA0FBC" w14:textId="519D7353" w:rsidR="00081E5F" w:rsidRDefault="00081E5F" w:rsidP="007D77FD">
      <w:pPr>
        <w:pStyle w:val="ListNumber0"/>
        <w:numPr>
          <w:ilvl w:val="0"/>
          <w:numId w:val="37"/>
        </w:numPr>
        <w:spacing w:after="120"/>
        <w:ind w:left="1134"/>
      </w:pPr>
      <w:r>
        <w:t xml:space="preserve">the purpose of </w:t>
      </w:r>
      <w:r w:rsidR="00997C1C">
        <w:t xml:space="preserve">the </w:t>
      </w:r>
      <w:r>
        <w:t xml:space="preserve">certificate and </w:t>
      </w:r>
      <w:r w:rsidR="00997C1C">
        <w:t xml:space="preserve">the </w:t>
      </w:r>
      <w:r>
        <w:t xml:space="preserve">assessment of </w:t>
      </w:r>
      <w:r w:rsidR="00997C1C">
        <w:t xml:space="preserve">the </w:t>
      </w:r>
      <w:r>
        <w:t>veterinary practitioner related to this purpose</w:t>
      </w:r>
    </w:p>
    <w:p w14:paraId="799A8665" w14:textId="4465A100" w:rsidR="00081E5F" w:rsidRDefault="00081E5F" w:rsidP="007D77FD">
      <w:pPr>
        <w:pStyle w:val="ListNumber0"/>
        <w:numPr>
          <w:ilvl w:val="0"/>
          <w:numId w:val="37"/>
        </w:numPr>
        <w:spacing w:after="120"/>
        <w:ind w:left="1134"/>
      </w:pPr>
      <w:r>
        <w:t xml:space="preserve">any limitations </w:t>
      </w:r>
      <w:r w:rsidR="0057467D">
        <w:t>of</w:t>
      </w:r>
      <w:r>
        <w:t xml:space="preserve"> the assessment due to external factors</w:t>
      </w:r>
    </w:p>
    <w:p w14:paraId="3822CE7F" w14:textId="77777777" w:rsidR="00081E5F" w:rsidRDefault="00081E5F" w:rsidP="007D77FD">
      <w:pPr>
        <w:pStyle w:val="ListNumber0"/>
        <w:numPr>
          <w:ilvl w:val="0"/>
          <w:numId w:val="37"/>
        </w:numPr>
        <w:spacing w:after="120"/>
        <w:ind w:left="1134"/>
      </w:pPr>
      <w:r>
        <w:t>the date of the assessment and the period it remains current (where relevant)</w:t>
      </w:r>
    </w:p>
    <w:p w14:paraId="2A58B714" w14:textId="77777777" w:rsidR="00081E5F" w:rsidRDefault="00081E5F" w:rsidP="007D77FD">
      <w:pPr>
        <w:pStyle w:val="ListNumber0"/>
        <w:numPr>
          <w:ilvl w:val="0"/>
          <w:numId w:val="37"/>
        </w:numPr>
        <w:spacing w:after="120"/>
        <w:ind w:left="1134"/>
      </w:pPr>
      <w:r>
        <w:t>the name of the owner at the time of the certification</w:t>
      </w:r>
    </w:p>
    <w:p w14:paraId="2874450C" w14:textId="6E1B0F0F" w:rsidR="00081E5F" w:rsidRDefault="00081E5F" w:rsidP="007D77FD">
      <w:pPr>
        <w:pStyle w:val="ListNumber0"/>
        <w:numPr>
          <w:ilvl w:val="0"/>
          <w:numId w:val="37"/>
        </w:numPr>
        <w:spacing w:after="0"/>
        <w:ind w:left="1134"/>
      </w:pPr>
      <w:r>
        <w:t>any information related to the use of specific diagnostics aids or veterinary services related to the purpose of the certificate</w:t>
      </w:r>
      <w:r w:rsidR="0057467D">
        <w:t xml:space="preserve">, </w:t>
      </w:r>
      <w:r w:rsidR="000B486E">
        <w:t>e.g.,</w:t>
      </w:r>
      <w:r>
        <w:t xml:space="preserve"> batch number of a vaccine</w:t>
      </w:r>
      <w:r w:rsidR="00AB484B">
        <w:t>.</w:t>
      </w:r>
    </w:p>
    <w:p w14:paraId="0F899B7A" w14:textId="77777777" w:rsidR="00081E5F" w:rsidRDefault="00081E5F" w:rsidP="007D77FD">
      <w:pPr>
        <w:pStyle w:val="BodyText"/>
        <w:numPr>
          <w:ilvl w:val="1"/>
          <w:numId w:val="15"/>
        </w:numPr>
        <w:ind w:left="709" w:hanging="709"/>
      </w:pPr>
      <w:r>
        <w:t>A veterinary practitioner includes additional information on the certificate (where relevant) consistent with its purpose.</w:t>
      </w:r>
    </w:p>
    <w:p w14:paraId="261E1256" w14:textId="6EA32154" w:rsidR="003A5C79" w:rsidRDefault="00081E5F" w:rsidP="007D77FD">
      <w:pPr>
        <w:pStyle w:val="BodyText"/>
        <w:numPr>
          <w:ilvl w:val="1"/>
          <w:numId w:val="15"/>
        </w:numPr>
        <w:ind w:left="709" w:hanging="709"/>
      </w:pPr>
      <w:r>
        <w:t xml:space="preserve"> A veterinary practitioner must ensure that the certificate is completed in a format that is legible</w:t>
      </w:r>
      <w:r w:rsidR="00C476EF">
        <w:t>.  </w:t>
      </w:r>
    </w:p>
    <w:p w14:paraId="5E0D8634" w14:textId="77777777" w:rsidR="003A5C79" w:rsidRDefault="003A5C79" w:rsidP="003A5C79">
      <w:pPr>
        <w:pStyle w:val="Heading2"/>
      </w:pPr>
      <w:bookmarkStart w:id="133" w:name="_Toc54445979"/>
      <w:bookmarkStart w:id="134" w:name="_Toc54894698"/>
      <w:bookmarkStart w:id="135" w:name="_Toc54939806"/>
      <w:r w:rsidRPr="00337CA9">
        <w:t xml:space="preserve">Related </w:t>
      </w:r>
      <w:r>
        <w:t>Guidelines</w:t>
      </w:r>
      <w:bookmarkEnd w:id="133"/>
      <w:bookmarkEnd w:id="134"/>
      <w:bookmarkEnd w:id="135"/>
    </w:p>
    <w:p w14:paraId="68E87652" w14:textId="77777777" w:rsidR="00BB36F6" w:rsidRDefault="00BB36F6" w:rsidP="00BB36F6">
      <w:pPr>
        <w:pStyle w:val="BodyText"/>
        <w:tabs>
          <w:tab w:val="left" w:pos="567"/>
        </w:tabs>
      </w:pPr>
      <w:r>
        <w:t>G7</w:t>
      </w:r>
      <w:r>
        <w:tab/>
      </w:r>
      <w:hyperlink w:anchor="Records" w:history="1">
        <w:r w:rsidRPr="00922FCA">
          <w:rPr>
            <w:rStyle w:val="Hyperlink"/>
          </w:rPr>
          <w:t>Veterinary medical records</w:t>
        </w:r>
      </w:hyperlink>
    </w:p>
    <w:p w14:paraId="202CDFC6" w14:textId="2BE06B50" w:rsidR="00875B18" w:rsidRDefault="00F92280" w:rsidP="00875B18">
      <w:pPr>
        <w:pStyle w:val="BodyText"/>
        <w:tabs>
          <w:tab w:val="left" w:pos="567"/>
        </w:tabs>
      </w:pPr>
      <w:r w:rsidRPr="00A93530">
        <w:t>G</w:t>
      </w:r>
      <w:r w:rsidR="00875B18">
        <w:t>9</w:t>
      </w:r>
      <w:r>
        <w:tab/>
      </w:r>
      <w:hyperlink w:anchor="Competence" w:history="1">
        <w:r w:rsidR="00875B18" w:rsidRPr="00922FCA">
          <w:rPr>
            <w:rStyle w:val="Hyperlink"/>
          </w:rPr>
          <w:t>Practising within areas of technical competence</w:t>
        </w:r>
      </w:hyperlink>
    </w:p>
    <w:p w14:paraId="5E174261" w14:textId="77777777" w:rsidR="00BB36F6" w:rsidRDefault="00BB36F6" w:rsidP="00BB36F6">
      <w:pPr>
        <w:pStyle w:val="BodyText"/>
        <w:tabs>
          <w:tab w:val="left" w:pos="567"/>
        </w:tabs>
      </w:pPr>
      <w:r>
        <w:t>G11</w:t>
      </w:r>
      <w:r>
        <w:tab/>
      </w:r>
      <w:hyperlink w:anchor="Conflict" w:history="1">
        <w:r w:rsidRPr="00922FCA">
          <w:rPr>
            <w:rStyle w:val="Hyperlink"/>
          </w:rPr>
          <w:t>Managing conflicts of interest</w:t>
        </w:r>
      </w:hyperlink>
    </w:p>
    <w:p w14:paraId="74916002" w14:textId="2CBF194C" w:rsidR="00875B18" w:rsidRDefault="00875B18" w:rsidP="00875B18">
      <w:pPr>
        <w:pStyle w:val="BodyText"/>
        <w:tabs>
          <w:tab w:val="left" w:pos="567"/>
        </w:tabs>
      </w:pPr>
      <w:r>
        <w:t>G</w:t>
      </w:r>
      <w:r w:rsidR="00C635EF">
        <w:t>22</w:t>
      </w:r>
      <w:r>
        <w:tab/>
      </w:r>
      <w:hyperlink w:anchor="Incitement" w:history="1">
        <w:r w:rsidRPr="00922FCA">
          <w:rPr>
            <w:rStyle w:val="Hyperlink"/>
          </w:rPr>
          <w:t>Incitement to commit unprofessional conduct</w:t>
        </w:r>
      </w:hyperlink>
    </w:p>
    <w:p w14:paraId="6F562A7B" w14:textId="723BE102" w:rsidR="00BB4825" w:rsidRDefault="007425E9" w:rsidP="00366BC5">
      <w:pPr>
        <w:pStyle w:val="Heading2"/>
      </w:pPr>
      <w:r>
        <w:t>Context</w:t>
      </w:r>
      <w:r w:rsidR="00366BC5">
        <w:t xml:space="preserve"> – Veterinary certificates</w:t>
      </w:r>
    </w:p>
    <w:tbl>
      <w:tblPr>
        <w:tblStyle w:val="VetBoardTable"/>
        <w:tblW w:w="0" w:type="auto"/>
        <w:tblInd w:w="-5" w:type="dxa"/>
        <w:tblLook w:val="04A0" w:firstRow="1" w:lastRow="0" w:firstColumn="1" w:lastColumn="0" w:noHBand="0" w:noVBand="1"/>
      </w:tblPr>
      <w:tblGrid>
        <w:gridCol w:w="9741"/>
      </w:tblGrid>
      <w:tr w:rsidR="00BB4825" w14:paraId="6F2D0833" w14:textId="77777777" w:rsidTr="00997C1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4AFA7A23" w14:textId="50897718" w:rsidR="003C5833" w:rsidRDefault="003C5833" w:rsidP="003C5833">
            <w:pPr>
              <w:pStyle w:val="TableText"/>
              <w:spacing w:after="160"/>
            </w:pPr>
            <w:r>
              <w:t>An owner may request a veterinary practitioner to issue a certificate as documentation of their professional opinion related to an animal</w:t>
            </w:r>
            <w:r>
              <w:rPr>
                <w:rFonts w:hint="cs"/>
              </w:rPr>
              <w:t>’</w:t>
            </w:r>
            <w:r>
              <w:t xml:space="preserve">s health and wellbeing. </w:t>
            </w:r>
          </w:p>
          <w:p w14:paraId="062C75A6" w14:textId="6B620D0C" w:rsidR="003C5833" w:rsidRDefault="003C5833" w:rsidP="003C5833">
            <w:pPr>
              <w:pStyle w:val="TableText"/>
              <w:spacing w:after="160"/>
            </w:pPr>
            <w:r>
              <w:t xml:space="preserve">The obligations for a veterinary practitioner completing a certificate depends on </w:t>
            </w:r>
            <w:r w:rsidR="0057467D">
              <w:t>the certificate’s</w:t>
            </w:r>
            <w:r>
              <w:t xml:space="preserve"> intended purpose. All veterinary certificates should contain sufficient information to identify the veterinary practitioner</w:t>
            </w:r>
            <w:r w:rsidR="003E64CA">
              <w:t xml:space="preserve"> and</w:t>
            </w:r>
            <w:r>
              <w:t xml:space="preserve"> identify the animal that is the subject of the certificate</w:t>
            </w:r>
            <w:r w:rsidR="003E64CA">
              <w:t xml:space="preserve">; and should </w:t>
            </w:r>
            <w:r>
              <w:t xml:space="preserve">present </w:t>
            </w:r>
            <w:r w:rsidR="0057467D">
              <w:t>that</w:t>
            </w:r>
            <w:r>
              <w:t xml:space="preserve"> detail in a format that enables the reader to understand </w:t>
            </w:r>
            <w:r w:rsidR="00111F32">
              <w:t>the certificate’s</w:t>
            </w:r>
            <w:r>
              <w:t xml:space="preserve"> purpose, any limitations on </w:t>
            </w:r>
            <w:r w:rsidR="00111F32">
              <w:t>the issuing of the certificate,</w:t>
            </w:r>
            <w:r>
              <w:t xml:space="preserve"> and the assessment of the veterinary practitioner.</w:t>
            </w:r>
          </w:p>
          <w:p w14:paraId="72AA081D" w14:textId="7BFCECC3" w:rsidR="003C5833" w:rsidRDefault="003C5833" w:rsidP="003C5833">
            <w:pPr>
              <w:pStyle w:val="TableText"/>
              <w:spacing w:after="160"/>
            </w:pPr>
            <w:r>
              <w:lastRenderedPageBreak/>
              <w:t xml:space="preserve">A veterinary practitioner must not accept inducements or themselves incite another veterinary practitioner to complete a certificate that is misleading or inaccurate </w:t>
            </w:r>
            <w:r w:rsidR="0057467D">
              <w:t xml:space="preserve">as </w:t>
            </w:r>
            <w:r>
              <w:t xml:space="preserve">to the assessment they make on the health or status </w:t>
            </w:r>
            <w:r w:rsidR="006F2124">
              <w:t xml:space="preserve">or wellbeing </w:t>
            </w:r>
            <w:r>
              <w:t>of the relevant animal.</w:t>
            </w:r>
          </w:p>
          <w:p w14:paraId="00064430" w14:textId="77777777" w:rsidR="003C5833" w:rsidRDefault="003C5833" w:rsidP="003C5833">
            <w:pPr>
              <w:pStyle w:val="TableText"/>
              <w:spacing w:after="160"/>
            </w:pPr>
            <w:r>
              <w:t>A copy of the veterinary certificate should be attached to the medical record of the animal.</w:t>
            </w:r>
          </w:p>
          <w:p w14:paraId="0B729E76" w14:textId="37324826" w:rsidR="003C5833" w:rsidRDefault="003C5833" w:rsidP="003C5833">
            <w:pPr>
              <w:pStyle w:val="TableText"/>
              <w:spacing w:after="160"/>
            </w:pPr>
            <w:r>
              <w:t xml:space="preserve">A veterinary practitioner should </w:t>
            </w:r>
            <w:r w:rsidR="00770535">
              <w:t>en</w:t>
            </w:r>
            <w:r>
              <w:t>sure arrangements are in place to protect statutory and operational requirements for confidentiality of sensitive information collected or disclosed as part of certification.</w:t>
            </w:r>
          </w:p>
          <w:p w14:paraId="7C51F4E6" w14:textId="01BCE9FD" w:rsidR="00BB4825" w:rsidRDefault="003C5833" w:rsidP="00FF05DE">
            <w:pPr>
              <w:pStyle w:val="TableText"/>
              <w:spacing w:after="200"/>
            </w:pPr>
            <w:r>
              <w:t>A veterinary practitioner may be requested to sign documentation related to non-medical matters as a community recognised profession and authority. Although outside of</w:t>
            </w:r>
            <w:r w:rsidR="00FF05DE">
              <w:t xml:space="preserve"> </w:t>
            </w:r>
            <w:r w:rsidR="00FF05DE" w:rsidRPr="00FF05DE">
              <w:t>the scope of these Guidelines, such</w:t>
            </w:r>
            <w:r w:rsidR="00B4063D">
              <w:t xml:space="preserve"> a</w:t>
            </w:r>
            <w:r w:rsidR="00FF05DE" w:rsidRPr="00FF05DE">
              <w:t xml:space="preserve"> certification should adhere to </w:t>
            </w:r>
            <w:r w:rsidR="00BB461D">
              <w:t xml:space="preserve">legislative requirements and the </w:t>
            </w:r>
            <w:r w:rsidR="00FF05DE" w:rsidRPr="00FF05DE">
              <w:t xml:space="preserve">standards </w:t>
            </w:r>
            <w:r w:rsidR="00BB461D">
              <w:t>in the</w:t>
            </w:r>
            <w:r w:rsidR="00C630BB">
              <w:t>se</w:t>
            </w:r>
            <w:r w:rsidR="00BB461D">
              <w:t xml:space="preserve"> </w:t>
            </w:r>
            <w:r w:rsidR="00667262">
              <w:t>G</w:t>
            </w:r>
            <w:r w:rsidR="00C630BB">
              <w:t>uidelines</w:t>
            </w:r>
            <w:r w:rsidR="00FF05DE" w:rsidRPr="00FF05DE">
              <w:t>.</w:t>
            </w:r>
          </w:p>
        </w:tc>
      </w:tr>
    </w:tbl>
    <w:p w14:paraId="5C6EB5AB" w14:textId="77777777" w:rsidR="003A5C79" w:rsidRPr="00C91A7A" w:rsidRDefault="003A5C79" w:rsidP="0054419F">
      <w:pPr>
        <w:pStyle w:val="BodyText"/>
        <w:spacing w:after="0"/>
      </w:pPr>
    </w:p>
    <w:tbl>
      <w:tblPr>
        <w:tblStyle w:val="VetBoardLinedTable"/>
        <w:tblW w:w="9781" w:type="dxa"/>
        <w:tblLook w:val="06A0" w:firstRow="1" w:lastRow="0" w:firstColumn="1" w:lastColumn="0" w:noHBand="1" w:noVBand="1"/>
      </w:tblPr>
      <w:tblGrid>
        <w:gridCol w:w="3119"/>
        <w:gridCol w:w="2835"/>
        <w:gridCol w:w="1134"/>
        <w:gridCol w:w="2693"/>
      </w:tblGrid>
      <w:tr w:rsidR="003A5C79" w14:paraId="08FF11E9" w14:textId="77777777" w:rsidTr="00181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1E3C43BB" w14:textId="77777777" w:rsidR="003A5C79" w:rsidRPr="007406AF" w:rsidRDefault="003A5C79" w:rsidP="00181DA4">
            <w:pPr>
              <w:pStyle w:val="TableHeading"/>
              <w:rPr>
                <w:sz w:val="26"/>
                <w:szCs w:val="26"/>
                <w:lang w:val="en-US"/>
              </w:rPr>
            </w:pPr>
            <w:r w:rsidRPr="007406AF">
              <w:rPr>
                <w:sz w:val="26"/>
                <w:szCs w:val="26"/>
                <w:lang w:val="en-US"/>
              </w:rPr>
              <w:t>Publication history</w:t>
            </w:r>
          </w:p>
        </w:tc>
      </w:tr>
      <w:tr w:rsidR="003A5C79" w14:paraId="79E67C6A" w14:textId="77777777" w:rsidTr="00C045AC">
        <w:tc>
          <w:tcPr>
            <w:cnfStyle w:val="001000000000" w:firstRow="0" w:lastRow="0" w:firstColumn="1" w:lastColumn="0" w:oddVBand="0" w:evenVBand="0" w:oddHBand="0" w:evenHBand="0" w:firstRowFirstColumn="0" w:firstRowLastColumn="0" w:lastRowFirstColumn="0" w:lastRowLastColumn="0"/>
            <w:tcW w:w="3119" w:type="dxa"/>
            <w:tcBorders>
              <w:bottom w:val="single" w:sz="18" w:space="0" w:color="00AEA8" w:themeColor="accent1"/>
            </w:tcBorders>
          </w:tcPr>
          <w:p w14:paraId="3C5EDB3B" w14:textId="77777777" w:rsidR="003A5C79" w:rsidRDefault="003A5C79" w:rsidP="00181DA4">
            <w:pPr>
              <w:pStyle w:val="TableHeading"/>
              <w:rPr>
                <w:lang w:val="en-US"/>
              </w:rPr>
            </w:pPr>
            <w:r>
              <w:rPr>
                <w:lang w:val="en-US"/>
              </w:rPr>
              <w:t xml:space="preserve">Guideline </w:t>
            </w:r>
          </w:p>
        </w:tc>
        <w:tc>
          <w:tcPr>
            <w:tcW w:w="2835" w:type="dxa"/>
            <w:tcBorders>
              <w:left w:val="single" w:sz="18" w:space="0" w:color="00AEA8" w:themeColor="accent1"/>
              <w:bottom w:val="single" w:sz="18" w:space="0" w:color="00AEA8" w:themeColor="accent1"/>
              <w:right w:val="single" w:sz="18" w:space="0" w:color="00AEA8" w:themeColor="accent1"/>
            </w:tcBorders>
          </w:tcPr>
          <w:p w14:paraId="1E0D3A22" w14:textId="77777777" w:rsidR="003A5C79" w:rsidRDefault="003A5C79"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1134" w:type="dxa"/>
            <w:tcBorders>
              <w:left w:val="single" w:sz="18" w:space="0" w:color="00AEA8" w:themeColor="accent1"/>
              <w:right w:val="single" w:sz="18" w:space="0" w:color="00AEA8" w:themeColor="accent1"/>
            </w:tcBorders>
          </w:tcPr>
          <w:p w14:paraId="7C7BD9B4" w14:textId="77777777" w:rsidR="003A5C79" w:rsidRDefault="003A5C79"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 number</w:t>
            </w:r>
          </w:p>
        </w:tc>
        <w:tc>
          <w:tcPr>
            <w:tcW w:w="2693" w:type="dxa"/>
            <w:tcBorders>
              <w:left w:val="single" w:sz="18" w:space="0" w:color="00AEA8" w:themeColor="accent1"/>
            </w:tcBorders>
          </w:tcPr>
          <w:p w14:paraId="365BC6CD" w14:textId="77777777" w:rsidR="003A5C79" w:rsidRDefault="003A5C79"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3A5C79" w14:paraId="450EC9C8" w14:textId="77777777" w:rsidTr="00C045AC">
        <w:tc>
          <w:tcPr>
            <w:cnfStyle w:val="001000000000" w:firstRow="0" w:lastRow="0" w:firstColumn="1" w:lastColumn="0" w:oddVBand="0" w:evenVBand="0" w:oddHBand="0" w:evenHBand="0" w:firstRowFirstColumn="0" w:firstRowLastColumn="0" w:lastRowFirstColumn="0" w:lastRowLastColumn="0"/>
            <w:tcW w:w="3119" w:type="dxa"/>
            <w:tcBorders>
              <w:top w:val="single" w:sz="18" w:space="0" w:color="00AEA8" w:themeColor="accent1"/>
            </w:tcBorders>
          </w:tcPr>
          <w:p w14:paraId="1A3FD576" w14:textId="7FE2BACB" w:rsidR="003A5C79" w:rsidRPr="005C558A" w:rsidRDefault="003A5C79" w:rsidP="00181DA4">
            <w:pPr>
              <w:pStyle w:val="TableText"/>
              <w:rPr>
                <w:lang w:val="en-US"/>
              </w:rPr>
            </w:pPr>
            <w:r>
              <w:rPr>
                <w:lang w:val="en-US"/>
              </w:rPr>
              <w:t xml:space="preserve">VPRRV Guideline 19: </w:t>
            </w:r>
            <w:r w:rsidR="00C045AC">
              <w:rPr>
                <w:lang w:val="en-US"/>
              </w:rPr>
              <w:br/>
            </w:r>
            <w:r>
              <w:rPr>
                <w:lang w:val="en-US"/>
              </w:rPr>
              <w:t>Veterinary</w:t>
            </w:r>
            <w:r>
              <w:t xml:space="preserve"> certificates</w:t>
            </w:r>
          </w:p>
        </w:tc>
        <w:tc>
          <w:tcPr>
            <w:tcW w:w="2835" w:type="dxa"/>
            <w:tcBorders>
              <w:top w:val="single" w:sz="18" w:space="0" w:color="00AEA8" w:themeColor="accent1"/>
              <w:right w:val="single" w:sz="18" w:space="0" w:color="00AEA8" w:themeColor="accent1"/>
            </w:tcBorders>
          </w:tcPr>
          <w:p w14:paraId="1DECD986" w14:textId="77777777" w:rsidR="003A5C79" w:rsidRPr="005C558A" w:rsidRDefault="003A5C79"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2261B25D" w14:textId="77777777" w:rsidR="003A5C79" w:rsidRPr="005C558A" w:rsidRDefault="003A5C79"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1134" w:type="dxa"/>
            <w:tcBorders>
              <w:top w:val="single" w:sz="18" w:space="0" w:color="00AEA8" w:themeColor="accent1"/>
              <w:left w:val="single" w:sz="18" w:space="0" w:color="00AEA8" w:themeColor="accent1"/>
              <w:right w:val="single" w:sz="18" w:space="0" w:color="00AEA8" w:themeColor="accent1"/>
            </w:tcBorders>
          </w:tcPr>
          <w:p w14:paraId="1904549B" w14:textId="77777777" w:rsidR="003A5C79" w:rsidRPr="005C558A" w:rsidRDefault="003A5C79"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693" w:type="dxa"/>
            <w:tcBorders>
              <w:top w:val="single" w:sz="18" w:space="0" w:color="00AEA8" w:themeColor="accent1"/>
              <w:left w:val="single" w:sz="18" w:space="0" w:color="00AEA8" w:themeColor="accent1"/>
              <w:right w:val="nil"/>
            </w:tcBorders>
          </w:tcPr>
          <w:p w14:paraId="1F5503B8" w14:textId="36F2CEB4"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2E5750">
              <w:rPr>
                <w:lang w:val="en-US"/>
              </w:rPr>
              <w:t>April 2021</w:t>
            </w:r>
          </w:p>
          <w:p w14:paraId="523136C3" w14:textId="779FBCEE" w:rsidR="003A5C79"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Pr>
                <w:lang w:val="en-US"/>
              </w:rPr>
              <w:t>2023</w:t>
            </w:r>
          </w:p>
        </w:tc>
      </w:tr>
    </w:tbl>
    <w:p w14:paraId="635FC98F" w14:textId="77777777" w:rsidR="003A5C79" w:rsidRDefault="003A5C79" w:rsidP="003A5C79">
      <w:pPr>
        <w:pStyle w:val="BodyText"/>
      </w:pPr>
    </w:p>
    <w:p w14:paraId="4F251E70" w14:textId="77777777" w:rsidR="003A5C79" w:rsidRDefault="003A5C79" w:rsidP="003A5C79">
      <w:pPr>
        <w:pStyle w:val="BodyText"/>
      </w:pPr>
    </w:p>
    <w:p w14:paraId="297FBE5F" w14:textId="1E11F46E" w:rsidR="00D01B4F" w:rsidRPr="00FB110A" w:rsidRDefault="00135F41" w:rsidP="007D77FD">
      <w:pPr>
        <w:pStyle w:val="NbrHeading1"/>
        <w:numPr>
          <w:ilvl w:val="0"/>
          <w:numId w:val="15"/>
        </w:numPr>
        <w:ind w:left="567" w:hanging="567"/>
      </w:pPr>
      <w:bookmarkStart w:id="136" w:name="Biosecurity"/>
      <w:bookmarkStart w:id="137" w:name="_Toc65502287"/>
      <w:bookmarkEnd w:id="136"/>
      <w:r>
        <w:lastRenderedPageBreak/>
        <w:t>Biosecurity</w:t>
      </w:r>
      <w:bookmarkEnd w:id="137"/>
    </w:p>
    <w:p w14:paraId="745BB90A" w14:textId="4A32AFF8" w:rsidR="00DE05CE" w:rsidRPr="00C91310" w:rsidRDefault="00DE05CE" w:rsidP="00DE05CE">
      <w:pPr>
        <w:pStyle w:val="BodyText"/>
        <w:rPr>
          <w:bCs/>
          <w:iCs/>
          <w:caps/>
        </w:rPr>
      </w:pPr>
      <w:bookmarkStart w:id="138" w:name="_Toc54894702"/>
      <w:r w:rsidRPr="00F970D3">
        <w:t>This guideline outlines the appropriate standard expected of a registered veterinary practitioner in the course of veterinary practice. This guideline should be read in conjunction with other related guidelines.</w:t>
      </w:r>
      <w:bookmarkEnd w:id="138"/>
    </w:p>
    <w:p w14:paraId="73C018A4" w14:textId="77777777" w:rsidR="000D235D" w:rsidRPr="000D235D" w:rsidRDefault="000D235D" w:rsidP="000D235D">
      <w:pPr>
        <w:pStyle w:val="BodyText"/>
      </w:pPr>
      <w:r w:rsidRPr="000D235D">
        <w:t>Professional conduct under this Guideline is demonstrated by the following:</w:t>
      </w:r>
    </w:p>
    <w:p w14:paraId="77180F33" w14:textId="412AFADD" w:rsidR="00396DF3" w:rsidRDefault="00396DF3" w:rsidP="007D77FD">
      <w:pPr>
        <w:pStyle w:val="BodyText"/>
        <w:numPr>
          <w:ilvl w:val="1"/>
          <w:numId w:val="15"/>
        </w:numPr>
        <w:spacing w:after="120"/>
        <w:ind w:left="709" w:hanging="709"/>
      </w:pPr>
      <w:r w:rsidRPr="00366BC5">
        <w:t xml:space="preserve">A veterinary practitioner adopts </w:t>
      </w:r>
      <w:r w:rsidR="00DB3610">
        <w:t xml:space="preserve">practices </w:t>
      </w:r>
      <w:r w:rsidR="00701B27">
        <w:t>that</w:t>
      </w:r>
      <w:r w:rsidR="00DB3610">
        <w:t xml:space="preserve"> minimise the risk of </w:t>
      </w:r>
      <w:r w:rsidR="006D4F75">
        <w:t>infectious diseases</w:t>
      </w:r>
      <w:r w:rsidR="006D4F75" w:rsidRPr="00366BC5">
        <w:t xml:space="preserve"> </w:t>
      </w:r>
      <w:r w:rsidR="00DB3610">
        <w:t xml:space="preserve">being </w:t>
      </w:r>
      <w:r w:rsidR="00531AE1">
        <w:t xml:space="preserve">introduced or </w:t>
      </w:r>
      <w:r w:rsidR="00DB3610">
        <w:t xml:space="preserve">transferred </w:t>
      </w:r>
      <w:r w:rsidR="003A2CD7">
        <w:t xml:space="preserve">within a single site and/or </w:t>
      </w:r>
      <w:r w:rsidR="006D4F75">
        <w:t>between</w:t>
      </w:r>
      <w:r>
        <w:t xml:space="preserve"> site</w:t>
      </w:r>
      <w:r w:rsidR="006D4F75">
        <w:t>s</w:t>
      </w:r>
      <w:r>
        <w:t>.</w:t>
      </w:r>
    </w:p>
    <w:p w14:paraId="710C0166" w14:textId="4BFB97D1" w:rsidR="00396DF3" w:rsidRDefault="00396DF3" w:rsidP="007D77FD">
      <w:pPr>
        <w:pStyle w:val="BodyText"/>
        <w:numPr>
          <w:ilvl w:val="1"/>
          <w:numId w:val="15"/>
        </w:numPr>
        <w:spacing w:after="120"/>
        <w:ind w:left="709" w:hanging="709"/>
      </w:pPr>
      <w:r>
        <w:t>A veterinary practitioner becomes familiar with the veterinary facility or workplace</w:t>
      </w:r>
      <w:r>
        <w:rPr>
          <w:rFonts w:hint="cs"/>
        </w:rPr>
        <w:t>’</w:t>
      </w:r>
      <w:r>
        <w:t xml:space="preserve">s protocols and practices </w:t>
      </w:r>
      <w:r w:rsidR="0057467D">
        <w:t>for managing</w:t>
      </w:r>
      <w:r>
        <w:t xml:space="preserve"> biosecurity risks and complies with these while providing veterinary services.</w:t>
      </w:r>
    </w:p>
    <w:p w14:paraId="45C8C91A" w14:textId="5FFAD15E" w:rsidR="00A21970" w:rsidRDefault="00396DF3" w:rsidP="007D77FD">
      <w:pPr>
        <w:pStyle w:val="BodyText"/>
        <w:numPr>
          <w:ilvl w:val="1"/>
          <w:numId w:val="15"/>
        </w:numPr>
        <w:spacing w:after="120"/>
        <w:ind w:left="709" w:hanging="709"/>
      </w:pPr>
      <w:r>
        <w:t>A veterinary practitioner satisfies all reporting obligations related to biosecurity matters observed while providing veterinary services</w:t>
      </w:r>
      <w:r w:rsidR="00C476EF">
        <w:t xml:space="preserve">. </w:t>
      </w:r>
    </w:p>
    <w:p w14:paraId="456BCBB1" w14:textId="77777777" w:rsidR="00A21970" w:rsidRDefault="00A21970" w:rsidP="00A21970">
      <w:pPr>
        <w:pStyle w:val="Heading2"/>
      </w:pPr>
      <w:bookmarkStart w:id="139" w:name="_Toc54445982"/>
      <w:bookmarkStart w:id="140" w:name="_Toc54894703"/>
      <w:bookmarkStart w:id="141" w:name="_Toc54939810"/>
      <w:r w:rsidRPr="00337CA9">
        <w:t xml:space="preserve">Related </w:t>
      </w:r>
      <w:r>
        <w:t>Guidelines</w:t>
      </w:r>
      <w:bookmarkEnd w:id="139"/>
      <w:bookmarkEnd w:id="140"/>
      <w:bookmarkEnd w:id="141"/>
    </w:p>
    <w:p w14:paraId="1842A3D2" w14:textId="66A8C733" w:rsidR="000E49D6" w:rsidRDefault="00F92280" w:rsidP="000E49D6">
      <w:pPr>
        <w:pStyle w:val="BodyText"/>
        <w:tabs>
          <w:tab w:val="left" w:pos="567"/>
        </w:tabs>
      </w:pPr>
      <w:r w:rsidRPr="00A93530">
        <w:t>G</w:t>
      </w:r>
      <w:r w:rsidR="000E49D6">
        <w:t>21</w:t>
      </w:r>
      <w:r>
        <w:tab/>
      </w:r>
      <w:hyperlink w:anchor="ReportObs" w:history="1">
        <w:r w:rsidR="000E49D6" w:rsidRPr="000E49D6">
          <w:rPr>
            <w:rStyle w:val="Hyperlink"/>
          </w:rPr>
          <w:t>Reporting obligations</w:t>
        </w:r>
      </w:hyperlink>
    </w:p>
    <w:p w14:paraId="085E1EE2" w14:textId="6D405C31" w:rsidR="00F92280" w:rsidRDefault="000E49D6" w:rsidP="000E49D6">
      <w:pPr>
        <w:pStyle w:val="BodyText"/>
        <w:tabs>
          <w:tab w:val="left" w:pos="567"/>
        </w:tabs>
      </w:pPr>
      <w:r>
        <w:t>G23</w:t>
      </w:r>
      <w:r>
        <w:tab/>
      </w:r>
      <w:hyperlink w:anchor="StatObs" w:history="1">
        <w:r w:rsidRPr="000E49D6">
          <w:rPr>
            <w:rStyle w:val="Hyperlink"/>
          </w:rPr>
          <w:t>Practising in accordance with statutory obligations</w:t>
        </w:r>
      </w:hyperlink>
    </w:p>
    <w:p w14:paraId="46767D38" w14:textId="0C6A38C5" w:rsidR="00BB4825" w:rsidRDefault="007425E9" w:rsidP="00366BC5">
      <w:pPr>
        <w:pStyle w:val="Heading2"/>
      </w:pPr>
      <w:r>
        <w:t>Context</w:t>
      </w:r>
      <w:r w:rsidR="00366BC5">
        <w:t xml:space="preserve"> - Biosecurity</w:t>
      </w:r>
    </w:p>
    <w:tbl>
      <w:tblPr>
        <w:tblStyle w:val="VetBoardTable"/>
        <w:tblW w:w="0" w:type="auto"/>
        <w:tblInd w:w="-5" w:type="dxa"/>
        <w:tblLook w:val="04A0" w:firstRow="1" w:lastRow="0" w:firstColumn="1" w:lastColumn="0" w:noHBand="0" w:noVBand="1"/>
      </w:tblPr>
      <w:tblGrid>
        <w:gridCol w:w="9741"/>
      </w:tblGrid>
      <w:tr w:rsidR="00BB4825" w14:paraId="15616904" w14:textId="77777777" w:rsidTr="00997C1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26597AE6" w14:textId="37BF6A22" w:rsidR="000734DF" w:rsidRDefault="000734DF" w:rsidP="000734DF">
            <w:pPr>
              <w:pStyle w:val="TableText"/>
              <w:spacing w:after="160"/>
            </w:pPr>
            <w:r>
              <w:t>Active management of biosecurity protects the economy, environment and the public</w:t>
            </w:r>
            <w:r>
              <w:rPr>
                <w:rFonts w:hint="cs"/>
              </w:rPr>
              <w:t>’</w:t>
            </w:r>
            <w:r>
              <w:t xml:space="preserve">s health from the risk of pests and disease. It is a shared community responsibility to prevent new pests and diseases from establishing in Australia and </w:t>
            </w:r>
            <w:r w:rsidR="00E27CD2">
              <w:t>to help</w:t>
            </w:r>
            <w:r>
              <w:t xml:space="preserve"> control outbreaks when they do occur.</w:t>
            </w:r>
          </w:p>
          <w:p w14:paraId="51CC9B27" w14:textId="77777777" w:rsidR="000734DF" w:rsidRDefault="000734DF" w:rsidP="000734DF">
            <w:pPr>
              <w:pStyle w:val="TableText"/>
              <w:spacing w:after="160"/>
            </w:pPr>
            <w:r>
              <w:t>Although biosecurity is generally thought of as an agricultural issue, managing biosecurity risks is important in all environments where the introduction or transfer of pests and disease could occur.</w:t>
            </w:r>
          </w:p>
          <w:p w14:paraId="3168F997" w14:textId="77777777" w:rsidR="000734DF" w:rsidRDefault="000734DF" w:rsidP="000734DF">
            <w:pPr>
              <w:pStyle w:val="TableText"/>
              <w:spacing w:after="160"/>
            </w:pPr>
            <w:r>
              <w:t xml:space="preserve">The National Biosecurity Statement, released in 2018 by the Australian Department of Agriculture, Water and the Environment, informs Victorian Government policy in managing state biosecurity risks. It provides an integrated overarching framework describing roles and responsibilities of all parties impacting biosecurity. </w:t>
            </w:r>
          </w:p>
          <w:p w14:paraId="233BE834" w14:textId="77777777" w:rsidR="000734DF" w:rsidRDefault="000734DF" w:rsidP="000734DF">
            <w:pPr>
              <w:pStyle w:val="TableText"/>
              <w:spacing w:after="160"/>
            </w:pPr>
            <w:r>
              <w:t>A veterinary practitioner plays an important role in protecting Australian agriculture through delivering veterinary services in a manner that limits or eliminates biosecurity risks. This includes adopting practices that minimise the risk of transfer of animal disease through maintaining high standards of hygiene and infection control, whether in a clinic setting or on any alternative site where veterinary services are provided.</w:t>
            </w:r>
          </w:p>
          <w:p w14:paraId="2964A6D8" w14:textId="17913B5A" w:rsidR="000734DF" w:rsidRDefault="000734DF" w:rsidP="00E710F0">
            <w:pPr>
              <w:pStyle w:val="TableText"/>
              <w:spacing w:after="160"/>
            </w:pPr>
            <w:r>
              <w:t>A veterinary practitioner should assess biosecurity risks in their delivery of veterinary services and take appropriate measures to minimise those risks. Similarly, a veterinary practitioner should raise concerns with and remedies for biosecurity risks they observe while delivering veterinary services to the owner of the animal, and may also notify the appropriate government authority, based on the level of risk posed.</w:t>
            </w:r>
          </w:p>
        </w:tc>
      </w:tr>
    </w:tbl>
    <w:p w14:paraId="0246E4FA" w14:textId="77777777" w:rsidR="00A21970" w:rsidRPr="00C91A7A" w:rsidRDefault="00A21970" w:rsidP="0054419F">
      <w:pPr>
        <w:pStyle w:val="BodyText"/>
        <w:spacing w:after="0"/>
      </w:pPr>
    </w:p>
    <w:tbl>
      <w:tblPr>
        <w:tblStyle w:val="VetBoardLinedTable"/>
        <w:tblW w:w="9781" w:type="dxa"/>
        <w:tblLook w:val="06A0" w:firstRow="1" w:lastRow="0" w:firstColumn="1" w:lastColumn="0" w:noHBand="1" w:noVBand="1"/>
      </w:tblPr>
      <w:tblGrid>
        <w:gridCol w:w="3119"/>
        <w:gridCol w:w="2835"/>
        <w:gridCol w:w="1134"/>
        <w:gridCol w:w="2693"/>
      </w:tblGrid>
      <w:tr w:rsidR="00A21970" w14:paraId="2A4E1E00" w14:textId="77777777" w:rsidTr="00181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74CAFCB8" w14:textId="77777777" w:rsidR="00A21970" w:rsidRPr="007406AF" w:rsidRDefault="00A21970" w:rsidP="00BA335B">
            <w:pPr>
              <w:pStyle w:val="TableHeading"/>
              <w:keepNext/>
              <w:rPr>
                <w:sz w:val="26"/>
                <w:szCs w:val="26"/>
                <w:lang w:val="en-US"/>
              </w:rPr>
            </w:pPr>
            <w:r w:rsidRPr="007406AF">
              <w:rPr>
                <w:sz w:val="26"/>
                <w:szCs w:val="26"/>
                <w:lang w:val="en-US"/>
              </w:rPr>
              <w:t>Publication history</w:t>
            </w:r>
          </w:p>
        </w:tc>
      </w:tr>
      <w:tr w:rsidR="00A21970" w14:paraId="09EE20B6" w14:textId="77777777" w:rsidTr="003C3C36">
        <w:tc>
          <w:tcPr>
            <w:cnfStyle w:val="001000000000" w:firstRow="0" w:lastRow="0" w:firstColumn="1" w:lastColumn="0" w:oddVBand="0" w:evenVBand="0" w:oddHBand="0" w:evenHBand="0" w:firstRowFirstColumn="0" w:firstRowLastColumn="0" w:lastRowFirstColumn="0" w:lastRowLastColumn="0"/>
            <w:tcW w:w="3119" w:type="dxa"/>
            <w:tcBorders>
              <w:bottom w:val="single" w:sz="18" w:space="0" w:color="00AEA8" w:themeColor="accent1"/>
            </w:tcBorders>
          </w:tcPr>
          <w:p w14:paraId="11E1B9D9" w14:textId="77777777" w:rsidR="00A21970" w:rsidRDefault="00A21970" w:rsidP="00BA335B">
            <w:pPr>
              <w:pStyle w:val="TableHeading"/>
              <w:keepNext/>
              <w:rPr>
                <w:lang w:val="en-US"/>
              </w:rPr>
            </w:pPr>
            <w:r>
              <w:rPr>
                <w:lang w:val="en-US"/>
              </w:rPr>
              <w:t xml:space="preserve">Guideline </w:t>
            </w:r>
          </w:p>
        </w:tc>
        <w:tc>
          <w:tcPr>
            <w:tcW w:w="2835" w:type="dxa"/>
            <w:tcBorders>
              <w:left w:val="single" w:sz="18" w:space="0" w:color="00AEA8" w:themeColor="accent1"/>
              <w:bottom w:val="single" w:sz="18" w:space="0" w:color="00AEA8" w:themeColor="accent1"/>
              <w:right w:val="single" w:sz="18" w:space="0" w:color="00AEA8" w:themeColor="accent1"/>
            </w:tcBorders>
          </w:tcPr>
          <w:p w14:paraId="1BA37720" w14:textId="77777777" w:rsidR="00A21970" w:rsidRDefault="00A21970" w:rsidP="00BA335B">
            <w:pPr>
              <w:pStyle w:val="TableHeading"/>
              <w:keepNext/>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1134" w:type="dxa"/>
            <w:tcBorders>
              <w:left w:val="single" w:sz="18" w:space="0" w:color="00AEA8" w:themeColor="accent1"/>
              <w:right w:val="single" w:sz="18" w:space="0" w:color="00AEA8" w:themeColor="accent1"/>
            </w:tcBorders>
          </w:tcPr>
          <w:p w14:paraId="691DD06D" w14:textId="77777777" w:rsidR="00A21970" w:rsidRDefault="00A21970" w:rsidP="00BA335B">
            <w:pPr>
              <w:pStyle w:val="TableHeading"/>
              <w:keepNext/>
              <w:cnfStyle w:val="000000000000" w:firstRow="0" w:lastRow="0" w:firstColumn="0" w:lastColumn="0" w:oddVBand="0" w:evenVBand="0" w:oddHBand="0" w:evenHBand="0" w:firstRowFirstColumn="0" w:firstRowLastColumn="0" w:lastRowFirstColumn="0" w:lastRowLastColumn="0"/>
              <w:rPr>
                <w:lang w:val="en-US"/>
              </w:rPr>
            </w:pPr>
            <w:r>
              <w:rPr>
                <w:lang w:val="en-US"/>
              </w:rPr>
              <w:t>Version number</w:t>
            </w:r>
          </w:p>
        </w:tc>
        <w:tc>
          <w:tcPr>
            <w:tcW w:w="2693" w:type="dxa"/>
            <w:tcBorders>
              <w:left w:val="single" w:sz="18" w:space="0" w:color="00AEA8" w:themeColor="accent1"/>
            </w:tcBorders>
          </w:tcPr>
          <w:p w14:paraId="37D1E294" w14:textId="77777777" w:rsidR="00A21970" w:rsidRDefault="00A21970" w:rsidP="00BA335B">
            <w:pPr>
              <w:pStyle w:val="TableHeading"/>
              <w:keepNext/>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A21970" w14:paraId="429BA90B" w14:textId="77777777" w:rsidTr="003C3C36">
        <w:tc>
          <w:tcPr>
            <w:cnfStyle w:val="001000000000" w:firstRow="0" w:lastRow="0" w:firstColumn="1" w:lastColumn="0" w:oddVBand="0" w:evenVBand="0" w:oddHBand="0" w:evenHBand="0" w:firstRowFirstColumn="0" w:firstRowLastColumn="0" w:lastRowFirstColumn="0" w:lastRowLastColumn="0"/>
            <w:tcW w:w="3119" w:type="dxa"/>
            <w:tcBorders>
              <w:top w:val="single" w:sz="18" w:space="0" w:color="00AEA8" w:themeColor="accent1"/>
            </w:tcBorders>
          </w:tcPr>
          <w:p w14:paraId="0F698A89" w14:textId="6B9F7292" w:rsidR="00A21970" w:rsidRPr="005C558A" w:rsidRDefault="00A21970" w:rsidP="00181DA4">
            <w:pPr>
              <w:pStyle w:val="TableText"/>
              <w:rPr>
                <w:lang w:val="en-US"/>
              </w:rPr>
            </w:pPr>
            <w:r>
              <w:rPr>
                <w:lang w:val="en-US"/>
              </w:rPr>
              <w:t>VPRRV Guideline 20: Biosecurity</w:t>
            </w:r>
          </w:p>
        </w:tc>
        <w:tc>
          <w:tcPr>
            <w:tcW w:w="2835" w:type="dxa"/>
            <w:tcBorders>
              <w:top w:val="single" w:sz="18" w:space="0" w:color="00AEA8" w:themeColor="accent1"/>
              <w:right w:val="single" w:sz="18" w:space="0" w:color="00AEA8" w:themeColor="accent1"/>
            </w:tcBorders>
          </w:tcPr>
          <w:p w14:paraId="5EF467E2" w14:textId="77777777" w:rsidR="00A21970" w:rsidRPr="005C558A" w:rsidRDefault="00A2197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61423931" w14:textId="77777777" w:rsidR="00A21970" w:rsidRPr="005C558A" w:rsidRDefault="00A2197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1134" w:type="dxa"/>
            <w:tcBorders>
              <w:top w:val="single" w:sz="18" w:space="0" w:color="00AEA8" w:themeColor="accent1"/>
              <w:left w:val="single" w:sz="18" w:space="0" w:color="00AEA8" w:themeColor="accent1"/>
              <w:right w:val="single" w:sz="18" w:space="0" w:color="00AEA8" w:themeColor="accent1"/>
            </w:tcBorders>
          </w:tcPr>
          <w:p w14:paraId="449902D0" w14:textId="77777777" w:rsidR="00A21970" w:rsidRPr="005C558A" w:rsidRDefault="00A2197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693" w:type="dxa"/>
            <w:tcBorders>
              <w:top w:val="single" w:sz="18" w:space="0" w:color="00AEA8" w:themeColor="accent1"/>
              <w:left w:val="single" w:sz="18" w:space="0" w:color="00AEA8" w:themeColor="accent1"/>
              <w:right w:val="nil"/>
            </w:tcBorders>
          </w:tcPr>
          <w:p w14:paraId="34E71C97" w14:textId="29B2148D" w:rsidR="00C045AC"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D87BEC">
              <w:rPr>
                <w:lang w:val="en-US"/>
              </w:rPr>
              <w:t>April 2021</w:t>
            </w:r>
          </w:p>
          <w:p w14:paraId="53F03E87" w14:textId="4620007B" w:rsidR="00A21970" w:rsidRPr="005C558A" w:rsidRDefault="00C045AC" w:rsidP="00C045A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Pr>
                <w:lang w:val="en-US"/>
              </w:rPr>
              <w:t>2023</w:t>
            </w:r>
          </w:p>
        </w:tc>
      </w:tr>
    </w:tbl>
    <w:p w14:paraId="68B0E954" w14:textId="77777777" w:rsidR="00A21970" w:rsidRDefault="00A21970" w:rsidP="00A21970">
      <w:pPr>
        <w:pStyle w:val="BodyText"/>
      </w:pPr>
    </w:p>
    <w:p w14:paraId="6DC92E55" w14:textId="7FFE72B0" w:rsidR="00D01B4F" w:rsidRPr="00FB110A" w:rsidRDefault="00F735F3" w:rsidP="007D77FD">
      <w:pPr>
        <w:pStyle w:val="NbrHeading1"/>
        <w:numPr>
          <w:ilvl w:val="0"/>
          <w:numId w:val="15"/>
        </w:numPr>
        <w:ind w:left="567" w:hanging="567"/>
      </w:pPr>
      <w:bookmarkStart w:id="142" w:name="ReportObs"/>
      <w:bookmarkStart w:id="143" w:name="_Toc65502288"/>
      <w:bookmarkEnd w:id="142"/>
      <w:r>
        <w:lastRenderedPageBreak/>
        <w:t>Reporting obligations</w:t>
      </w:r>
      <w:bookmarkEnd w:id="143"/>
      <w:r>
        <w:t xml:space="preserve"> </w:t>
      </w:r>
    </w:p>
    <w:p w14:paraId="5AC55A93" w14:textId="55B2C1AB" w:rsidR="000E198F" w:rsidRPr="00C91310" w:rsidRDefault="000E198F" w:rsidP="000E198F">
      <w:pPr>
        <w:pStyle w:val="BodyText"/>
      </w:pPr>
      <w:r w:rsidRPr="00F970D3">
        <w:t>This guideline outlines the appropriate standard expected of a registered veterinary practitioner in the course of veterinary practice. This guideline should be read in conjunction with other related guidelines.</w:t>
      </w:r>
    </w:p>
    <w:p w14:paraId="71264A81" w14:textId="77777777" w:rsidR="000D235D" w:rsidRPr="000D235D" w:rsidRDefault="000D235D" w:rsidP="000D235D">
      <w:pPr>
        <w:pStyle w:val="BodyText"/>
      </w:pPr>
      <w:r w:rsidRPr="000D235D">
        <w:t>Professional conduct under this Guideline is demonstrated by the following:</w:t>
      </w:r>
    </w:p>
    <w:p w14:paraId="2B583352" w14:textId="55C4768D" w:rsidR="008A25EA" w:rsidRDefault="008A25EA" w:rsidP="007D77FD">
      <w:pPr>
        <w:pStyle w:val="BodyText"/>
        <w:numPr>
          <w:ilvl w:val="1"/>
          <w:numId w:val="15"/>
        </w:numPr>
        <w:spacing w:after="120"/>
        <w:ind w:left="709" w:hanging="709"/>
      </w:pPr>
      <w:r>
        <w:t xml:space="preserve">A veterinary practitioner, including those working in laboratories, reports </w:t>
      </w:r>
      <w:r>
        <w:rPr>
          <w:rFonts w:hint="cs"/>
        </w:rPr>
        <w:t>“</w:t>
      </w:r>
      <w:r>
        <w:t>notifiable diseases</w:t>
      </w:r>
      <w:r>
        <w:rPr>
          <w:rFonts w:hint="cs"/>
        </w:rPr>
        <w:t>”</w:t>
      </w:r>
      <w:r>
        <w:t xml:space="preserve"> to the relevant authority. This requirement takes precedence over maintaining owner confidentiality.</w:t>
      </w:r>
    </w:p>
    <w:p w14:paraId="71B5A5FB" w14:textId="22B8B035" w:rsidR="008A25EA" w:rsidRDefault="008A25EA" w:rsidP="007D77FD">
      <w:pPr>
        <w:pStyle w:val="BodyText"/>
        <w:numPr>
          <w:ilvl w:val="1"/>
          <w:numId w:val="15"/>
        </w:numPr>
        <w:spacing w:after="120"/>
        <w:ind w:left="709" w:hanging="709"/>
      </w:pPr>
      <w:r>
        <w:t>Where a veterinary practitioner reasonably believes that there exists, or potentially exists, a serious risk to the health and/or safety of the public and/or the health and wellbeing of an animal, the veterinary practitioner reports the matter to the relevant authority.</w:t>
      </w:r>
    </w:p>
    <w:p w14:paraId="18D4C6A7" w14:textId="4D8AC134" w:rsidR="00A21970" w:rsidRDefault="008A25EA" w:rsidP="00C07236">
      <w:pPr>
        <w:pStyle w:val="BodyText"/>
        <w:numPr>
          <w:ilvl w:val="1"/>
          <w:numId w:val="15"/>
        </w:numPr>
        <w:spacing w:after="120"/>
        <w:ind w:left="709" w:hanging="709"/>
      </w:pPr>
      <w:r>
        <w:t>Where a veterinary practitioner reasonably believes that</w:t>
      </w:r>
      <w:r w:rsidR="00EE1F55">
        <w:t xml:space="preserve"> the</w:t>
      </w:r>
      <w:r w:rsidR="00FD49D4">
        <w:t xml:space="preserve"> professional</w:t>
      </w:r>
      <w:r w:rsidR="00EE1F55">
        <w:t xml:space="preserve"> conduct of</w:t>
      </w:r>
      <w:r>
        <w:t xml:space="preserve"> a veterinary practitioner registered in or deemed to be registered in Victoria </w:t>
      </w:r>
      <w:r w:rsidR="00EE1F55">
        <w:t>is</w:t>
      </w:r>
      <w:r>
        <w:t xml:space="preserve"> </w:t>
      </w:r>
      <w:r w:rsidR="007E673E">
        <w:t>inconsistent with the expectation</w:t>
      </w:r>
      <w:r w:rsidR="00F24553">
        <w:t>s</w:t>
      </w:r>
      <w:r w:rsidR="007E673E">
        <w:t xml:space="preserve"> of</w:t>
      </w:r>
      <w:r w:rsidR="00630378" w:rsidRPr="00630378">
        <w:t xml:space="preserve"> their peers</w:t>
      </w:r>
      <w:r w:rsidR="00050C7A">
        <w:t xml:space="preserve"> or </w:t>
      </w:r>
      <w:r w:rsidR="002526F3" w:rsidRPr="002526F3">
        <w:t xml:space="preserve">the </w:t>
      </w:r>
      <w:r w:rsidR="00050C7A">
        <w:t xml:space="preserve">general </w:t>
      </w:r>
      <w:r w:rsidR="002526F3" w:rsidRPr="002526F3">
        <w:t>public</w:t>
      </w:r>
      <w:r w:rsidR="002526F3" w:rsidRPr="002526F3" w:rsidDel="00630378">
        <w:t xml:space="preserve"> </w:t>
      </w:r>
      <w:r w:rsidR="00050C7A">
        <w:t>or</w:t>
      </w:r>
      <w:r w:rsidR="000F51D8">
        <w:t xml:space="preserve"> in these </w:t>
      </w:r>
      <w:r w:rsidR="007E673E">
        <w:t>G</w:t>
      </w:r>
      <w:r w:rsidR="000F51D8">
        <w:t>uidelines</w:t>
      </w:r>
      <w:r>
        <w:t xml:space="preserve">, the veterinary practitioner </w:t>
      </w:r>
      <w:r w:rsidR="004E68F1">
        <w:t>should report</w:t>
      </w:r>
      <w:r>
        <w:t xml:space="preserve"> their concern to the Board.</w:t>
      </w:r>
    </w:p>
    <w:p w14:paraId="6C88494D" w14:textId="77777777" w:rsidR="00A21970" w:rsidRDefault="00A21970" w:rsidP="00A21970">
      <w:pPr>
        <w:pStyle w:val="Heading2"/>
      </w:pPr>
      <w:bookmarkStart w:id="144" w:name="_Toc54445985"/>
      <w:bookmarkStart w:id="145" w:name="_Toc54894707"/>
      <w:bookmarkStart w:id="146" w:name="_Toc54939814"/>
      <w:r w:rsidRPr="00337CA9">
        <w:t xml:space="preserve">Related </w:t>
      </w:r>
      <w:r>
        <w:t>Guidelines</w:t>
      </w:r>
      <w:bookmarkEnd w:id="144"/>
      <w:bookmarkEnd w:id="145"/>
      <w:bookmarkEnd w:id="146"/>
    </w:p>
    <w:p w14:paraId="2BA39EC3" w14:textId="77777777" w:rsidR="00BB36F6" w:rsidRDefault="00BB36F6" w:rsidP="00BB36F6">
      <w:pPr>
        <w:pStyle w:val="BodyText"/>
        <w:tabs>
          <w:tab w:val="left" w:pos="567"/>
        </w:tabs>
      </w:pPr>
      <w:r>
        <w:t>G1</w:t>
      </w:r>
      <w:r>
        <w:tab/>
      </w:r>
      <w:hyperlink w:anchor="VOA" w:history="1">
        <w:r w:rsidRPr="00777BF3">
          <w:rPr>
            <w:rStyle w:val="Hyperlink"/>
          </w:rPr>
          <w:t>Veterinary practitioner-owner-animal (VOA) relationship</w:t>
        </w:r>
      </w:hyperlink>
    </w:p>
    <w:p w14:paraId="3F0E64E6" w14:textId="77777777" w:rsidR="00BB36F6" w:rsidRDefault="00BB36F6" w:rsidP="00BB36F6">
      <w:pPr>
        <w:pStyle w:val="BodyText"/>
        <w:tabs>
          <w:tab w:val="left" w:pos="567"/>
        </w:tabs>
        <w:rPr>
          <w:rStyle w:val="Hyperlink"/>
        </w:rPr>
      </w:pPr>
      <w:r>
        <w:t>G4</w:t>
      </w:r>
      <w:r>
        <w:tab/>
      </w:r>
      <w:hyperlink w:anchor="Comms" w:history="1">
        <w:r w:rsidRPr="00777BF3">
          <w:rPr>
            <w:rStyle w:val="Hyperlink"/>
          </w:rPr>
          <w:t>Communication between veterinary practitioners and owners or professional peers</w:t>
        </w:r>
      </w:hyperlink>
    </w:p>
    <w:p w14:paraId="60F66514" w14:textId="77777777" w:rsidR="00BB36F6" w:rsidRDefault="00BB36F6" w:rsidP="00BB36F6">
      <w:pPr>
        <w:pStyle w:val="BodyText"/>
        <w:tabs>
          <w:tab w:val="left" w:pos="567"/>
        </w:tabs>
      </w:pPr>
      <w:r>
        <w:t>G7</w:t>
      </w:r>
      <w:r>
        <w:tab/>
      </w:r>
      <w:hyperlink w:anchor="Records" w:history="1">
        <w:r w:rsidRPr="00777BF3">
          <w:rPr>
            <w:rStyle w:val="Hyperlink"/>
          </w:rPr>
          <w:t>Veterinary medical records</w:t>
        </w:r>
      </w:hyperlink>
    </w:p>
    <w:p w14:paraId="3AC2B317" w14:textId="5BAA6107" w:rsidR="00C3549E" w:rsidRDefault="00F92280" w:rsidP="00C3549E">
      <w:pPr>
        <w:pStyle w:val="BodyText"/>
        <w:tabs>
          <w:tab w:val="left" w:pos="567"/>
        </w:tabs>
      </w:pPr>
      <w:r w:rsidRPr="00A93530">
        <w:t>G</w:t>
      </w:r>
      <w:r w:rsidR="00C3549E">
        <w:t>14</w:t>
      </w:r>
      <w:r>
        <w:tab/>
      </w:r>
      <w:hyperlink w:anchor="Medicines" w:history="1">
        <w:r w:rsidR="00C3549E" w:rsidRPr="00777BF3">
          <w:rPr>
            <w:rStyle w:val="Hyperlink"/>
          </w:rPr>
          <w:t xml:space="preserve">Supply and </w:t>
        </w:r>
        <w:r w:rsidR="003721CF" w:rsidRPr="00777BF3">
          <w:rPr>
            <w:rStyle w:val="Hyperlink"/>
          </w:rPr>
          <w:t>use of medications</w:t>
        </w:r>
      </w:hyperlink>
    </w:p>
    <w:p w14:paraId="3A4A0CE9" w14:textId="6A1FEF9E" w:rsidR="00BB36F6" w:rsidRDefault="00BB36F6" w:rsidP="00BB36F6">
      <w:pPr>
        <w:pStyle w:val="BodyText"/>
        <w:tabs>
          <w:tab w:val="left" w:pos="567"/>
        </w:tabs>
      </w:pPr>
      <w:r w:rsidRPr="00F24553">
        <w:t>G22</w:t>
      </w:r>
      <w:r w:rsidRPr="00F24553">
        <w:tab/>
      </w:r>
      <w:hyperlink w:anchor="Incitement" w:history="1">
        <w:r w:rsidRPr="00F24553">
          <w:rPr>
            <w:rStyle w:val="Hyperlink"/>
          </w:rPr>
          <w:t>Incitement to commit unprofessional conduct</w:t>
        </w:r>
      </w:hyperlink>
    </w:p>
    <w:p w14:paraId="5A5D4E19" w14:textId="43F50742" w:rsidR="00C3549E" w:rsidRDefault="00C3549E" w:rsidP="00C3549E">
      <w:pPr>
        <w:pStyle w:val="BodyText"/>
        <w:tabs>
          <w:tab w:val="left" w:pos="567"/>
        </w:tabs>
      </w:pPr>
      <w:r>
        <w:t>G</w:t>
      </w:r>
      <w:r w:rsidR="003721CF">
        <w:t>23</w:t>
      </w:r>
      <w:r w:rsidR="003721CF">
        <w:tab/>
      </w:r>
      <w:hyperlink w:anchor="StatObs" w:history="1">
        <w:r w:rsidRPr="00777BF3">
          <w:rPr>
            <w:rStyle w:val="Hyperlink"/>
          </w:rPr>
          <w:t>Practising in accordance with statutory obligations</w:t>
        </w:r>
      </w:hyperlink>
    </w:p>
    <w:p w14:paraId="32138BF5" w14:textId="77777777" w:rsidR="0017685E" w:rsidRDefault="0017685E" w:rsidP="0017685E">
      <w:pPr>
        <w:pStyle w:val="Heading2"/>
      </w:pPr>
      <w:bookmarkStart w:id="147" w:name="_Toc54894708"/>
      <w:bookmarkStart w:id="148" w:name="_Toc54939815"/>
      <w:r w:rsidRPr="00337CA9">
        <w:t xml:space="preserve">Related </w:t>
      </w:r>
      <w:r>
        <w:t>legislation</w:t>
      </w:r>
      <w:bookmarkEnd w:id="147"/>
      <w:bookmarkEnd w:id="148"/>
    </w:p>
    <w:p w14:paraId="4281BDF1" w14:textId="4286CA19" w:rsidR="00421AEE" w:rsidRPr="00421AEE" w:rsidRDefault="00421AEE" w:rsidP="00421AEE">
      <w:pPr>
        <w:pStyle w:val="BodyText"/>
        <w:rPr>
          <w:i/>
          <w:iCs/>
        </w:rPr>
      </w:pPr>
      <w:r w:rsidRPr="00421AEE">
        <w:rPr>
          <w:i/>
          <w:iCs/>
        </w:rPr>
        <w:t xml:space="preserve">Livestock Disease Control Act </w:t>
      </w:r>
      <w:r w:rsidRPr="00421AEE">
        <w:t>1994</w:t>
      </w:r>
      <w:r w:rsidRPr="00421AEE">
        <w:rPr>
          <w:i/>
          <w:iCs/>
        </w:rPr>
        <w:t xml:space="preserve"> </w:t>
      </w:r>
      <w:r>
        <w:t xml:space="preserve">- find latest version at </w:t>
      </w:r>
      <w:hyperlink r:id="rId38" w:history="1">
        <w:r w:rsidRPr="00635649">
          <w:rPr>
            <w:rStyle w:val="Hyperlink"/>
          </w:rPr>
          <w:t>Victorian legislation</w:t>
        </w:r>
      </w:hyperlink>
    </w:p>
    <w:p w14:paraId="32ECF64B" w14:textId="2E3C58E2" w:rsidR="0017685E" w:rsidRPr="00721A79" w:rsidRDefault="00421AEE" w:rsidP="00421AEE">
      <w:pPr>
        <w:pStyle w:val="BodyText"/>
        <w:spacing w:after="0"/>
      </w:pPr>
      <w:r>
        <w:rPr>
          <w:i/>
          <w:iCs/>
        </w:rPr>
        <w:t xml:space="preserve">Prevention of Cruelty to </w:t>
      </w:r>
      <w:r w:rsidR="00DD6EF2">
        <w:rPr>
          <w:i/>
          <w:iCs/>
        </w:rPr>
        <w:t>Animals Act</w:t>
      </w:r>
      <w:r w:rsidRPr="00421AEE">
        <w:rPr>
          <w:i/>
          <w:iCs/>
        </w:rPr>
        <w:t xml:space="preserve"> </w:t>
      </w:r>
      <w:r w:rsidRPr="00421AEE">
        <w:t>1986</w:t>
      </w:r>
      <w:r w:rsidRPr="00421AEE">
        <w:rPr>
          <w:i/>
          <w:iCs/>
        </w:rPr>
        <w:t xml:space="preserve"> </w:t>
      </w:r>
      <w:r w:rsidR="0017685E">
        <w:t xml:space="preserve">- find latest version at </w:t>
      </w:r>
      <w:hyperlink r:id="rId39" w:history="1">
        <w:r w:rsidR="0017685E" w:rsidRPr="00635649">
          <w:rPr>
            <w:rStyle w:val="Hyperlink"/>
          </w:rPr>
          <w:t>Victorian legislation</w:t>
        </w:r>
      </w:hyperlink>
    </w:p>
    <w:p w14:paraId="0BB3CCFF" w14:textId="2C779515" w:rsidR="00BB4825" w:rsidRDefault="007425E9" w:rsidP="00366BC5">
      <w:pPr>
        <w:pStyle w:val="Heading2"/>
      </w:pPr>
      <w:r>
        <w:t>Context</w:t>
      </w:r>
      <w:r w:rsidR="00366BC5">
        <w:t xml:space="preserve"> – Reporting obligations</w:t>
      </w:r>
    </w:p>
    <w:tbl>
      <w:tblPr>
        <w:tblStyle w:val="VetBoardTable"/>
        <w:tblW w:w="0" w:type="auto"/>
        <w:tblInd w:w="-5" w:type="dxa"/>
        <w:tblLook w:val="04A0" w:firstRow="1" w:lastRow="0" w:firstColumn="1" w:lastColumn="0" w:noHBand="0" w:noVBand="1"/>
      </w:tblPr>
      <w:tblGrid>
        <w:gridCol w:w="9741"/>
      </w:tblGrid>
      <w:tr w:rsidR="00BB4825" w14:paraId="603DC627" w14:textId="77777777" w:rsidTr="00997C1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2761AE18" w14:textId="7CFD4448" w:rsidR="0022730D" w:rsidRPr="0022730D" w:rsidRDefault="0022730D" w:rsidP="00CD00F8">
            <w:pPr>
              <w:pStyle w:val="TableText"/>
              <w:rPr>
                <w:rFonts w:ascii="Segoe UI Semibold" w:hAnsi="Segoe UI Semibold" w:cs="Segoe UI Semibold"/>
              </w:rPr>
            </w:pPr>
            <w:r>
              <w:rPr>
                <w:rFonts w:ascii="Segoe UI Semibold" w:hAnsi="Segoe UI Semibold" w:cs="Segoe UI Semibold"/>
              </w:rPr>
              <w:t>Reporting of diseases, unusual deaths, adverse events and animal welfare issues</w:t>
            </w:r>
          </w:p>
          <w:p w14:paraId="6E41A5E4" w14:textId="27764CA4" w:rsidR="00B9481D" w:rsidRDefault="00B9481D" w:rsidP="00B9481D">
            <w:pPr>
              <w:pStyle w:val="TableText"/>
              <w:spacing w:after="160"/>
            </w:pPr>
            <w:r>
              <w:t xml:space="preserve">The </w:t>
            </w:r>
            <w:r w:rsidRPr="00537C1F">
              <w:rPr>
                <w:i/>
                <w:iCs/>
              </w:rPr>
              <w:t>Livestock Disease Control Act</w:t>
            </w:r>
            <w:r>
              <w:t xml:space="preserve"> 1994 clearly </w:t>
            </w:r>
            <w:r w:rsidR="0074676B">
              <w:t>sets</w:t>
            </w:r>
            <w:r>
              <w:t xml:space="preserve"> out the responsibilities of veterinarians to notify diseases in livestock (including bees and aquatic animals) and their products. There are different notification periods relating to the potential risk posed by the disease. </w:t>
            </w:r>
            <w:r w:rsidR="002F5B3E">
              <w:t>For example, e</w:t>
            </w:r>
            <w:r>
              <w:t xml:space="preserve">xotic diseases require immediate notification to an inspector of stock. Notification responsibilities relate to all modes of practice but are particularly relevant to </w:t>
            </w:r>
            <w:r w:rsidR="005C48E5">
              <w:t>veterinary practitioners</w:t>
            </w:r>
            <w:r>
              <w:t xml:space="preserve"> working with agricultural </w:t>
            </w:r>
            <w:r w:rsidR="005C48E5">
              <w:t>animals</w:t>
            </w:r>
            <w:r>
              <w:t xml:space="preserve">. </w:t>
            </w:r>
          </w:p>
          <w:p w14:paraId="6785FD88" w14:textId="45A47484" w:rsidR="00B9481D" w:rsidRDefault="00B9481D" w:rsidP="00B9481D">
            <w:pPr>
              <w:pStyle w:val="TableText"/>
              <w:spacing w:after="160"/>
            </w:pPr>
            <w:r>
              <w:t xml:space="preserve">The obligation also refers to situations where there are unusual deaths (or disease) of unknown cause in livestock. Given that a failure to notify can impact upon national agricultural industries, there are strong penalties related to this offence. </w:t>
            </w:r>
            <w:r w:rsidR="00BD77D8">
              <w:t xml:space="preserve">Notification obligations take precedence over </w:t>
            </w:r>
            <w:r>
              <w:t xml:space="preserve">public </w:t>
            </w:r>
            <w:r w:rsidR="00BD77D8">
              <w:t xml:space="preserve">interest and the </w:t>
            </w:r>
            <w:r>
              <w:t>VOA relationship.</w:t>
            </w:r>
          </w:p>
          <w:p w14:paraId="5DF6853B" w14:textId="115E5DC5" w:rsidR="00B9481D" w:rsidRDefault="00B9481D" w:rsidP="00B9481D">
            <w:pPr>
              <w:pStyle w:val="TableText"/>
              <w:spacing w:after="160"/>
            </w:pPr>
            <w:r>
              <w:t xml:space="preserve">A veterinary practitioner must report an adverse </w:t>
            </w:r>
            <w:r w:rsidR="00350220">
              <w:t>experience</w:t>
            </w:r>
            <w:r>
              <w:t xml:space="preserve"> following the administration of veterinary medications to the Australian Pesticides and Veterinary Medicines Authority. </w:t>
            </w:r>
          </w:p>
          <w:p w14:paraId="6EA44664" w14:textId="1DD9BEC0" w:rsidR="00D772B9" w:rsidRDefault="00D772B9" w:rsidP="0092779B">
            <w:pPr>
              <w:pStyle w:val="TableText"/>
              <w:spacing w:after="160"/>
            </w:pPr>
            <w:r>
              <w:t xml:space="preserve">It is an offence under the </w:t>
            </w:r>
            <w:r w:rsidRPr="00537C1F">
              <w:rPr>
                <w:i/>
                <w:iCs/>
              </w:rPr>
              <w:t xml:space="preserve">Prevention of Cruelty to Animals </w:t>
            </w:r>
            <w:r>
              <w:t xml:space="preserve">(POCTA) </w:t>
            </w:r>
            <w:r w:rsidR="00271B26" w:rsidRPr="00271B26">
              <w:rPr>
                <w:i/>
                <w:iCs/>
              </w:rPr>
              <w:t>Act</w:t>
            </w:r>
            <w:r w:rsidR="00271B26">
              <w:t xml:space="preserve"> </w:t>
            </w:r>
            <w:r>
              <w:t>1986</w:t>
            </w:r>
            <w:r w:rsidR="00271B26">
              <w:t xml:space="preserve"> to do or omit to do an act with the result that unreasonable pain or suffering is caused, or likely to be caused, to an animal. The Board regards the reporting of causes of actual or likely unreasonable pain or suffering</w:t>
            </w:r>
            <w:r w:rsidR="009639D7">
              <w:t xml:space="preserve"> by animals, as </w:t>
            </w:r>
            <w:r w:rsidR="00C109A6">
              <w:t xml:space="preserve">an </w:t>
            </w:r>
            <w:r w:rsidR="009639D7">
              <w:t xml:space="preserve">act </w:t>
            </w:r>
            <w:r w:rsidR="009639D7">
              <w:lastRenderedPageBreak/>
              <w:t>under this legislation. Omitting to do this act (</w:t>
            </w:r>
            <w:r w:rsidR="00B850AD">
              <w:t>i.e.,</w:t>
            </w:r>
            <w:r w:rsidR="009639D7">
              <w:t xml:space="preserve"> reporting) would constitute cruelty.</w:t>
            </w:r>
            <w:r w:rsidR="00C109A6">
              <w:t xml:space="preserve"> Therefore, the Board expects registered veterinary practitioners to report all cases of cruelty to </w:t>
            </w:r>
            <w:r w:rsidR="00F53C1B">
              <w:t>animals to the relevant authority.</w:t>
            </w:r>
          </w:p>
          <w:p w14:paraId="27B466BF" w14:textId="54692106" w:rsidR="009A6C10" w:rsidRDefault="00F53C1B" w:rsidP="00B44010">
            <w:pPr>
              <w:pStyle w:val="TableText"/>
              <w:spacing w:after="160"/>
            </w:pPr>
            <w:r>
              <w:t xml:space="preserve">The emergency powers of veterinary practitioners under the POCTA Act </w:t>
            </w:r>
            <w:r w:rsidR="00B44010">
              <w:t>in relation to animal welfare take precedence over the VOA relationship</w:t>
            </w:r>
            <w:r w:rsidR="00D772B9">
              <w:t xml:space="preserve">.  </w:t>
            </w:r>
          </w:p>
          <w:p w14:paraId="5084C057" w14:textId="627A14CB" w:rsidR="00B850AD" w:rsidRPr="00B850AD" w:rsidRDefault="00B850AD" w:rsidP="00B850AD">
            <w:pPr>
              <w:pStyle w:val="TableText"/>
              <w:spacing w:after="160"/>
              <w:rPr>
                <w:rFonts w:ascii="Segoe UI Semibold" w:hAnsi="Segoe UI Semibold" w:cs="Segoe UI Semibold"/>
              </w:rPr>
            </w:pPr>
            <w:r w:rsidRPr="00B44010">
              <w:rPr>
                <w:rFonts w:ascii="Segoe UI Semibold" w:hAnsi="Segoe UI Semibold" w:cs="Segoe UI Semibold"/>
              </w:rPr>
              <w:t>More information and resources</w:t>
            </w:r>
            <w:r w:rsidR="00913521">
              <w:rPr>
                <w:rFonts w:ascii="Segoe UI Semibold" w:hAnsi="Segoe UI Semibold" w:cs="Segoe UI Semibold"/>
              </w:rPr>
              <w:t xml:space="preserve"> on reporting of diseases, etc.</w:t>
            </w:r>
            <w:r w:rsidRPr="00B44010">
              <w:rPr>
                <w:rFonts w:ascii="Segoe UI Semibold" w:hAnsi="Segoe UI Semibold" w:cs="Segoe UI Semibold"/>
              </w:rPr>
              <w:t xml:space="preserve">: </w:t>
            </w:r>
            <w:r>
              <w:t>As the control agency for biosecurity emergencies, Agriculture Victoria manages emergency animal disease outbreaks within Victoria and works with national partners through the Emergency Animal Disease Response Agreement (EADRA).</w:t>
            </w:r>
          </w:p>
          <w:p w14:paraId="0FD3A5D8" w14:textId="77777777" w:rsidR="00B850AD" w:rsidRDefault="00B850AD" w:rsidP="00B850AD">
            <w:pPr>
              <w:pStyle w:val="TableText"/>
              <w:spacing w:after="160"/>
            </w:pPr>
            <w:r>
              <w:t>Responses to animal diseases are guided by the nationally agreed AUSVETPLAN.</w:t>
            </w:r>
          </w:p>
          <w:p w14:paraId="458E19F3" w14:textId="77777777" w:rsidR="00B850AD" w:rsidRDefault="00B850AD" w:rsidP="00B850AD">
            <w:pPr>
              <w:pStyle w:val="TableText"/>
              <w:spacing w:after="160"/>
            </w:pPr>
            <w:r>
              <w:t xml:space="preserve">Notifiable diseases are defined under the </w:t>
            </w:r>
            <w:r w:rsidRPr="002F5B3E">
              <w:rPr>
                <w:i/>
                <w:iCs/>
              </w:rPr>
              <w:t>Livestock Disease Control Act</w:t>
            </w:r>
            <w:r>
              <w:t xml:space="preserve"> 1994, and the obligations of livestock owners, veterinary practitioners, laboratories and others are outlined in the Act and its associated regulations and orders.</w:t>
            </w:r>
          </w:p>
          <w:p w14:paraId="6024CF26" w14:textId="778647E1" w:rsidR="00B850AD" w:rsidRDefault="00B850AD" w:rsidP="00B850AD">
            <w:pPr>
              <w:pStyle w:val="TableText"/>
              <w:spacing w:after="160"/>
            </w:pPr>
            <w:r>
              <w:t>Any unusual, strange or exotic vertebrate animal found or sighted in Victoria should be reported to Agriculture Victoria. The Agriculture Victoria Customer Service Centre telephone contact is 136 186.</w:t>
            </w:r>
          </w:p>
          <w:p w14:paraId="649B16B5" w14:textId="77777777" w:rsidR="00F208A6" w:rsidRPr="00AC560B" w:rsidRDefault="00F208A6" w:rsidP="00CD00F8">
            <w:pPr>
              <w:pStyle w:val="TableText"/>
              <w:rPr>
                <w:rFonts w:ascii="Segoe UI Semibold" w:hAnsi="Segoe UI Semibold" w:cs="Segoe UI Semibold"/>
              </w:rPr>
            </w:pPr>
            <w:r w:rsidRPr="00AC560B">
              <w:rPr>
                <w:rFonts w:ascii="Segoe UI Semibold" w:hAnsi="Segoe UI Semibold" w:cs="Segoe UI Semibold"/>
              </w:rPr>
              <w:t>Concerns about peers</w:t>
            </w:r>
          </w:p>
          <w:p w14:paraId="2CC31CC2" w14:textId="77777777" w:rsidR="00F208A6" w:rsidRDefault="00F208A6" w:rsidP="00F208A6">
            <w:pPr>
              <w:pStyle w:val="TableText"/>
              <w:spacing w:after="160"/>
            </w:pPr>
            <w:r>
              <w:t>A veterinary practitioner has a professional responsibility to respond to serious risks impacting public health, the health and wellbeing of animals and the good standing of the profession, by the unprofessional conduct of peers.</w:t>
            </w:r>
          </w:p>
          <w:p w14:paraId="543313BE" w14:textId="36B6380A" w:rsidR="00F208A6" w:rsidRDefault="00F208A6" w:rsidP="00F208A6">
            <w:pPr>
              <w:pStyle w:val="TableText"/>
              <w:spacing w:after="160"/>
            </w:pPr>
            <w:r>
              <w:t xml:space="preserve">If a veterinary practitioner is concerned about the professional conduct or fitness to practise of a professional peer, the veterinary practitioner </w:t>
            </w:r>
            <w:r w:rsidR="00324DF6">
              <w:t>is encouraged</w:t>
            </w:r>
            <w:r>
              <w:t xml:space="preserve"> to </w:t>
            </w:r>
            <w:r w:rsidR="009C1761">
              <w:t>talk</w:t>
            </w:r>
            <w:r>
              <w:t xml:space="preserve"> directly with the individual whom they believe has acted inconsistently with these Guidelines.</w:t>
            </w:r>
          </w:p>
          <w:p w14:paraId="468954FD" w14:textId="77777777" w:rsidR="00F208A6" w:rsidRDefault="00F208A6" w:rsidP="00F208A6">
            <w:pPr>
              <w:pStyle w:val="TableText"/>
              <w:spacing w:after="160"/>
            </w:pPr>
            <w:r>
              <w:t>If a veterinary practitioner’s direct action does not result in a change to their peer’s behaviour and the unprofessional conduct is repeated or may pose a serious risk to the public or the health and welfare of animals, and impacts the good standing of the profession, a veterinary practitioner should report their concern to the Board.</w:t>
            </w:r>
          </w:p>
          <w:p w14:paraId="2C194376" w14:textId="28FF5B5D" w:rsidR="00BB4825" w:rsidRDefault="00F208A6" w:rsidP="00913521">
            <w:pPr>
              <w:pStyle w:val="TableText"/>
              <w:spacing w:after="160"/>
            </w:pPr>
            <w:r>
              <w:t>Reporting obligations take precedence over the preservation of confidentiality in the VOA relationship or the relationship between professional peers.</w:t>
            </w:r>
          </w:p>
        </w:tc>
      </w:tr>
    </w:tbl>
    <w:p w14:paraId="027F07F1" w14:textId="77777777" w:rsidR="00A21970" w:rsidRPr="00C91A7A" w:rsidRDefault="00A21970" w:rsidP="0054419F">
      <w:pPr>
        <w:pStyle w:val="BodyText"/>
        <w:spacing w:after="0"/>
      </w:pPr>
    </w:p>
    <w:tbl>
      <w:tblPr>
        <w:tblStyle w:val="VetBoardLinedTable"/>
        <w:tblW w:w="9781" w:type="dxa"/>
        <w:tblLook w:val="06A0" w:firstRow="1" w:lastRow="0" w:firstColumn="1" w:lastColumn="0" w:noHBand="1" w:noVBand="1"/>
      </w:tblPr>
      <w:tblGrid>
        <w:gridCol w:w="3119"/>
        <w:gridCol w:w="2693"/>
        <w:gridCol w:w="992"/>
        <w:gridCol w:w="2977"/>
      </w:tblGrid>
      <w:tr w:rsidR="00A21970" w14:paraId="33ED90BE" w14:textId="77777777" w:rsidTr="00181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5E606AC9" w14:textId="77777777" w:rsidR="00A21970" w:rsidRPr="007406AF" w:rsidRDefault="00A21970" w:rsidP="00C23E3B">
            <w:pPr>
              <w:pStyle w:val="TableHeading"/>
              <w:keepNext/>
              <w:rPr>
                <w:sz w:val="26"/>
                <w:szCs w:val="26"/>
                <w:lang w:val="en-US"/>
              </w:rPr>
            </w:pPr>
            <w:r w:rsidRPr="007406AF">
              <w:rPr>
                <w:sz w:val="26"/>
                <w:szCs w:val="26"/>
                <w:lang w:val="en-US"/>
              </w:rPr>
              <w:t>Publication history</w:t>
            </w:r>
          </w:p>
        </w:tc>
      </w:tr>
      <w:tr w:rsidR="00A21970" w14:paraId="3B7ED9CA" w14:textId="77777777" w:rsidTr="006A74E6">
        <w:tc>
          <w:tcPr>
            <w:cnfStyle w:val="001000000000" w:firstRow="0" w:lastRow="0" w:firstColumn="1" w:lastColumn="0" w:oddVBand="0" w:evenVBand="0" w:oddHBand="0" w:evenHBand="0" w:firstRowFirstColumn="0" w:firstRowLastColumn="0" w:lastRowFirstColumn="0" w:lastRowLastColumn="0"/>
            <w:tcW w:w="3119" w:type="dxa"/>
            <w:tcBorders>
              <w:bottom w:val="single" w:sz="18" w:space="0" w:color="00AEA8" w:themeColor="accent1"/>
            </w:tcBorders>
          </w:tcPr>
          <w:p w14:paraId="3BD68CD6" w14:textId="77777777" w:rsidR="00A21970" w:rsidRDefault="00A21970" w:rsidP="00C23E3B">
            <w:pPr>
              <w:pStyle w:val="TableHeading"/>
              <w:keepNext/>
              <w:rPr>
                <w:lang w:val="en-US"/>
              </w:rPr>
            </w:pPr>
            <w:r>
              <w:rPr>
                <w:lang w:val="en-US"/>
              </w:rPr>
              <w:t xml:space="preserve">Guideline </w:t>
            </w:r>
          </w:p>
        </w:tc>
        <w:tc>
          <w:tcPr>
            <w:tcW w:w="2693" w:type="dxa"/>
            <w:tcBorders>
              <w:left w:val="single" w:sz="18" w:space="0" w:color="00AEA8" w:themeColor="accent1"/>
              <w:bottom w:val="single" w:sz="18" w:space="0" w:color="00AEA8" w:themeColor="accent1"/>
              <w:right w:val="single" w:sz="18" w:space="0" w:color="00AEA8" w:themeColor="accent1"/>
            </w:tcBorders>
          </w:tcPr>
          <w:p w14:paraId="30E5AFFB" w14:textId="77777777" w:rsidR="00A21970" w:rsidRDefault="00A21970" w:rsidP="00C23E3B">
            <w:pPr>
              <w:pStyle w:val="TableHeading"/>
              <w:keepNext/>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992" w:type="dxa"/>
            <w:tcBorders>
              <w:left w:val="single" w:sz="18" w:space="0" w:color="00AEA8" w:themeColor="accent1"/>
              <w:right w:val="single" w:sz="18" w:space="0" w:color="00AEA8" w:themeColor="accent1"/>
            </w:tcBorders>
          </w:tcPr>
          <w:p w14:paraId="769CF989" w14:textId="77777777" w:rsidR="00A21970" w:rsidRDefault="00A21970" w:rsidP="00C23E3B">
            <w:pPr>
              <w:pStyle w:val="TableHeading"/>
              <w:keepNext/>
              <w:cnfStyle w:val="000000000000" w:firstRow="0" w:lastRow="0" w:firstColumn="0" w:lastColumn="0" w:oddVBand="0" w:evenVBand="0" w:oddHBand="0" w:evenHBand="0" w:firstRowFirstColumn="0" w:firstRowLastColumn="0" w:lastRowFirstColumn="0" w:lastRowLastColumn="0"/>
              <w:rPr>
                <w:lang w:val="en-US"/>
              </w:rPr>
            </w:pPr>
            <w:r>
              <w:rPr>
                <w:lang w:val="en-US"/>
              </w:rPr>
              <w:t>Version number</w:t>
            </w:r>
          </w:p>
        </w:tc>
        <w:tc>
          <w:tcPr>
            <w:tcW w:w="2977" w:type="dxa"/>
            <w:tcBorders>
              <w:left w:val="single" w:sz="18" w:space="0" w:color="00AEA8" w:themeColor="accent1"/>
            </w:tcBorders>
          </w:tcPr>
          <w:p w14:paraId="7F1DF64D" w14:textId="77777777" w:rsidR="00A21970" w:rsidRDefault="00A21970" w:rsidP="00C23E3B">
            <w:pPr>
              <w:pStyle w:val="TableHeading"/>
              <w:keepNext/>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A21970" w14:paraId="5FD22B04" w14:textId="77777777" w:rsidTr="006A74E6">
        <w:tc>
          <w:tcPr>
            <w:cnfStyle w:val="001000000000" w:firstRow="0" w:lastRow="0" w:firstColumn="1" w:lastColumn="0" w:oddVBand="0" w:evenVBand="0" w:oddHBand="0" w:evenHBand="0" w:firstRowFirstColumn="0" w:firstRowLastColumn="0" w:lastRowFirstColumn="0" w:lastRowLastColumn="0"/>
            <w:tcW w:w="3119" w:type="dxa"/>
            <w:tcBorders>
              <w:top w:val="single" w:sz="18" w:space="0" w:color="00AEA8" w:themeColor="accent1"/>
            </w:tcBorders>
          </w:tcPr>
          <w:p w14:paraId="0C75F0EE" w14:textId="114742DE" w:rsidR="00A21970" w:rsidRPr="005C558A" w:rsidRDefault="00A21970" w:rsidP="00181DA4">
            <w:pPr>
              <w:pStyle w:val="TableText"/>
              <w:rPr>
                <w:lang w:val="en-US"/>
              </w:rPr>
            </w:pPr>
            <w:r>
              <w:rPr>
                <w:lang w:val="en-US"/>
              </w:rPr>
              <w:t xml:space="preserve">VPRRV Guideline 21: </w:t>
            </w:r>
            <w:r>
              <w:t>Reporting obligations</w:t>
            </w:r>
          </w:p>
        </w:tc>
        <w:tc>
          <w:tcPr>
            <w:tcW w:w="2693" w:type="dxa"/>
            <w:tcBorders>
              <w:top w:val="single" w:sz="18" w:space="0" w:color="00AEA8" w:themeColor="accent1"/>
              <w:right w:val="single" w:sz="18" w:space="0" w:color="00AEA8" w:themeColor="accent1"/>
            </w:tcBorders>
          </w:tcPr>
          <w:p w14:paraId="23A88612" w14:textId="77777777" w:rsidR="00A21970" w:rsidRPr="005C558A" w:rsidRDefault="00A2197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132C2F71" w14:textId="77777777" w:rsidR="00A21970" w:rsidRPr="005C558A" w:rsidRDefault="00A2197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992" w:type="dxa"/>
            <w:tcBorders>
              <w:top w:val="single" w:sz="18" w:space="0" w:color="00AEA8" w:themeColor="accent1"/>
              <w:left w:val="single" w:sz="18" w:space="0" w:color="00AEA8" w:themeColor="accent1"/>
              <w:right w:val="single" w:sz="18" w:space="0" w:color="00AEA8" w:themeColor="accent1"/>
            </w:tcBorders>
          </w:tcPr>
          <w:p w14:paraId="2124BFCB" w14:textId="77777777" w:rsidR="00A21970" w:rsidRPr="005C558A" w:rsidRDefault="00A2197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977" w:type="dxa"/>
            <w:tcBorders>
              <w:top w:val="single" w:sz="18" w:space="0" w:color="00AEA8" w:themeColor="accent1"/>
              <w:left w:val="single" w:sz="18" w:space="0" w:color="00AEA8" w:themeColor="accent1"/>
              <w:right w:val="nil"/>
            </w:tcBorders>
          </w:tcPr>
          <w:p w14:paraId="09C58E28" w14:textId="46BB7320" w:rsidR="006A74E6" w:rsidRDefault="006A74E6" w:rsidP="006A74E6">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D87BEC">
              <w:rPr>
                <w:lang w:val="en-US"/>
              </w:rPr>
              <w:t>April 2021</w:t>
            </w:r>
          </w:p>
          <w:p w14:paraId="0C1369E5" w14:textId="54BF38A3" w:rsidR="00A21970" w:rsidRPr="005C558A" w:rsidRDefault="006A74E6" w:rsidP="006A74E6">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Pr>
                <w:lang w:val="en-US"/>
              </w:rPr>
              <w:t>2023</w:t>
            </w:r>
          </w:p>
        </w:tc>
      </w:tr>
    </w:tbl>
    <w:p w14:paraId="1CC91478" w14:textId="77777777" w:rsidR="00A21970" w:rsidRDefault="00A21970" w:rsidP="00A21970">
      <w:pPr>
        <w:pStyle w:val="BodyText"/>
      </w:pPr>
    </w:p>
    <w:p w14:paraId="619D59BB" w14:textId="77777777" w:rsidR="00A21970" w:rsidRDefault="00A21970" w:rsidP="00A21970">
      <w:pPr>
        <w:pStyle w:val="BodyText"/>
      </w:pPr>
    </w:p>
    <w:p w14:paraId="2D37E008" w14:textId="38BFEB0E" w:rsidR="006315BB" w:rsidRPr="00FB110A" w:rsidRDefault="00F735F3" w:rsidP="007D77FD">
      <w:pPr>
        <w:pStyle w:val="NbrHeading1"/>
        <w:numPr>
          <w:ilvl w:val="0"/>
          <w:numId w:val="15"/>
        </w:numPr>
        <w:ind w:left="567" w:hanging="567"/>
      </w:pPr>
      <w:bookmarkStart w:id="149" w:name="Incitement"/>
      <w:bookmarkStart w:id="150" w:name="_Toc65502289"/>
      <w:bookmarkEnd w:id="149"/>
      <w:r>
        <w:lastRenderedPageBreak/>
        <w:t xml:space="preserve">Incitement to commit unprofessional </w:t>
      </w:r>
      <w:r w:rsidR="00FC20E8">
        <w:t>c</w:t>
      </w:r>
      <w:r w:rsidR="00C635EF">
        <w:t>onduct</w:t>
      </w:r>
      <w:bookmarkEnd w:id="150"/>
    </w:p>
    <w:p w14:paraId="41CEFE3C" w14:textId="02D755CE" w:rsidR="00D074AC" w:rsidRPr="00C91310" w:rsidRDefault="00D074AC" w:rsidP="00D074AC">
      <w:pPr>
        <w:pStyle w:val="BodyText"/>
        <w:rPr>
          <w:bCs/>
          <w:iCs/>
          <w:caps/>
        </w:rPr>
      </w:pPr>
      <w:bookmarkStart w:id="151" w:name="_Toc54894712"/>
      <w:r w:rsidRPr="00F970D3">
        <w:t>This guideline outlines the appropriate standard expected of a registered veterinary practitioner in the course of veterinary practice. This guideline should be read in conjunction with other related guidelines.</w:t>
      </w:r>
      <w:bookmarkEnd w:id="151"/>
    </w:p>
    <w:p w14:paraId="55787374" w14:textId="339E1134" w:rsidR="00FF7C15" w:rsidRPr="00366BC5" w:rsidRDefault="000D235D" w:rsidP="00366BC5">
      <w:pPr>
        <w:pStyle w:val="BodyText"/>
      </w:pPr>
      <w:r w:rsidRPr="000D235D">
        <w:t>Professional conduct under this Guideline is demonstrated by the following:</w:t>
      </w:r>
    </w:p>
    <w:p w14:paraId="70A76D63" w14:textId="79188605" w:rsidR="00FF7C15" w:rsidRDefault="00FF7C15" w:rsidP="007D77FD">
      <w:pPr>
        <w:pStyle w:val="BodyText"/>
        <w:numPr>
          <w:ilvl w:val="1"/>
          <w:numId w:val="15"/>
        </w:numPr>
        <w:spacing w:after="120"/>
        <w:ind w:left="709" w:hanging="709"/>
      </w:pPr>
      <w:r>
        <w:t xml:space="preserve">A veterinary practitioner ensures </w:t>
      </w:r>
      <w:r w:rsidR="00722A88">
        <w:t xml:space="preserve">that </w:t>
      </w:r>
      <w:r>
        <w:t xml:space="preserve">their professional integrity, discretion, </w:t>
      </w:r>
      <w:r w:rsidR="001D5FB4">
        <w:t xml:space="preserve">conduct or delivery of veterinary services </w:t>
      </w:r>
      <w:r>
        <w:t>is not compromised by the actions or directions of any other individual in any matter requiring the application of their professional knowledge and skills.</w:t>
      </w:r>
    </w:p>
    <w:p w14:paraId="04CB0D36" w14:textId="41C296CF" w:rsidR="00E71166" w:rsidRDefault="00261C8C" w:rsidP="0027069D">
      <w:pPr>
        <w:pStyle w:val="BodyText"/>
        <w:numPr>
          <w:ilvl w:val="1"/>
          <w:numId w:val="15"/>
        </w:numPr>
        <w:spacing w:after="120"/>
        <w:ind w:left="709" w:hanging="709"/>
      </w:pPr>
      <w:r>
        <w:t>A v</w:t>
      </w:r>
      <w:r w:rsidR="00E27236">
        <w:t>eterinary practitioner</w:t>
      </w:r>
      <w:r w:rsidR="00FF7C15">
        <w:t xml:space="preserve"> </w:t>
      </w:r>
      <w:r w:rsidR="0046212B">
        <w:t>does not</w:t>
      </w:r>
      <w:r w:rsidR="00FF7C15">
        <w:t xml:space="preserve"> </w:t>
      </w:r>
      <w:r w:rsidR="00301D0E">
        <w:t xml:space="preserve">incite </w:t>
      </w:r>
      <w:r w:rsidR="00A23532">
        <w:t>their professional peers</w:t>
      </w:r>
      <w:r w:rsidR="003403E0">
        <w:t xml:space="preserve">, </w:t>
      </w:r>
      <w:r w:rsidR="00A23532">
        <w:t xml:space="preserve">veterinary team members </w:t>
      </w:r>
      <w:r w:rsidR="00BD7974">
        <w:t xml:space="preserve">or members of the public </w:t>
      </w:r>
      <w:r w:rsidR="006779EE">
        <w:t>to</w:t>
      </w:r>
      <w:r w:rsidR="001D7611">
        <w:t xml:space="preserve"> do </w:t>
      </w:r>
      <w:r w:rsidR="004071F3">
        <w:t>or om</w:t>
      </w:r>
      <w:r w:rsidR="00AF6DC6">
        <w:t xml:space="preserve">it to do </w:t>
      </w:r>
      <w:r w:rsidR="001D7611">
        <w:t>an</w:t>
      </w:r>
      <w:r w:rsidR="006779EE">
        <w:t xml:space="preserve"> </w:t>
      </w:r>
      <w:r w:rsidR="00682DD4">
        <w:t xml:space="preserve">act </w:t>
      </w:r>
      <w:r w:rsidR="004071F3">
        <w:t>which is inconsistent</w:t>
      </w:r>
      <w:r w:rsidR="00B66C78">
        <w:t xml:space="preserve"> with </w:t>
      </w:r>
      <w:r w:rsidR="001D307B">
        <w:t>legislation</w:t>
      </w:r>
      <w:r w:rsidR="003403E0">
        <w:t xml:space="preserve">, codes and standards </w:t>
      </w:r>
      <w:r w:rsidR="002D3E7C">
        <w:t>(</w:t>
      </w:r>
      <w:r w:rsidR="003403E0">
        <w:t>including</w:t>
      </w:r>
      <w:r w:rsidR="002D3E7C">
        <w:t xml:space="preserve"> the standards in</w:t>
      </w:r>
      <w:r w:rsidR="003403E0">
        <w:t xml:space="preserve"> these Guidelines</w:t>
      </w:r>
      <w:r w:rsidR="002D3E7C">
        <w:t>)</w:t>
      </w:r>
      <w:r w:rsidR="00FF7C15">
        <w:t>.</w:t>
      </w:r>
    </w:p>
    <w:p w14:paraId="44C087BE" w14:textId="77777777" w:rsidR="00A21970" w:rsidRDefault="00A21970" w:rsidP="00A21970">
      <w:pPr>
        <w:pStyle w:val="Heading2"/>
      </w:pPr>
      <w:bookmarkStart w:id="152" w:name="_Toc54445988"/>
      <w:bookmarkStart w:id="153" w:name="_Toc54894713"/>
      <w:bookmarkStart w:id="154" w:name="_Toc54939819"/>
      <w:r w:rsidRPr="00337CA9">
        <w:t xml:space="preserve">Related </w:t>
      </w:r>
      <w:r>
        <w:t>Guidelines</w:t>
      </w:r>
      <w:bookmarkEnd w:id="152"/>
      <w:bookmarkEnd w:id="153"/>
      <w:bookmarkEnd w:id="154"/>
    </w:p>
    <w:p w14:paraId="4938CFAC" w14:textId="60EC8879" w:rsidR="00901E32" w:rsidRDefault="00F92280" w:rsidP="00901E32">
      <w:pPr>
        <w:pStyle w:val="BodyText"/>
        <w:tabs>
          <w:tab w:val="left" w:pos="567"/>
        </w:tabs>
      </w:pPr>
      <w:r w:rsidRPr="00A93530">
        <w:t>G</w:t>
      </w:r>
      <w:r w:rsidR="00901E32">
        <w:t>2</w:t>
      </w:r>
      <w:r>
        <w:tab/>
      </w:r>
      <w:hyperlink w:anchor="AnimalWellbeing" w:history="1">
        <w:r w:rsidR="00901E32" w:rsidRPr="001C5A3D">
          <w:rPr>
            <w:rStyle w:val="Hyperlink"/>
          </w:rPr>
          <w:t xml:space="preserve">Animal wellbeing </w:t>
        </w:r>
      </w:hyperlink>
    </w:p>
    <w:p w14:paraId="2383E77B" w14:textId="773DFD24" w:rsidR="00901E32" w:rsidRDefault="00901E32" w:rsidP="00901E32">
      <w:pPr>
        <w:pStyle w:val="BodyText"/>
        <w:tabs>
          <w:tab w:val="left" w:pos="567"/>
        </w:tabs>
      </w:pPr>
      <w:r>
        <w:t>G3</w:t>
      </w:r>
      <w:r>
        <w:tab/>
      </w:r>
      <w:hyperlink w:anchor="TreatObs" w:history="1">
        <w:r w:rsidRPr="001C5A3D">
          <w:rPr>
            <w:rStyle w:val="Hyperlink"/>
          </w:rPr>
          <w:t xml:space="preserve">Treatment obligations </w:t>
        </w:r>
      </w:hyperlink>
    </w:p>
    <w:p w14:paraId="1654260A" w14:textId="5046C270" w:rsidR="00901E32" w:rsidRDefault="00901E32" w:rsidP="00901E32">
      <w:pPr>
        <w:pStyle w:val="BodyText"/>
        <w:tabs>
          <w:tab w:val="left" w:pos="567"/>
        </w:tabs>
      </w:pPr>
      <w:r>
        <w:t>G9</w:t>
      </w:r>
      <w:r>
        <w:tab/>
      </w:r>
      <w:hyperlink w:anchor="Competence" w:history="1">
        <w:r w:rsidRPr="001C5A3D">
          <w:rPr>
            <w:rStyle w:val="Hyperlink"/>
          </w:rPr>
          <w:t xml:space="preserve">Practising within areas of technical competence </w:t>
        </w:r>
      </w:hyperlink>
    </w:p>
    <w:p w14:paraId="354404A2" w14:textId="059FC55B" w:rsidR="00901E32" w:rsidRDefault="00901E32" w:rsidP="00901E32">
      <w:pPr>
        <w:pStyle w:val="BodyText"/>
        <w:tabs>
          <w:tab w:val="left" w:pos="567"/>
        </w:tabs>
      </w:pPr>
      <w:r>
        <w:t>G21</w:t>
      </w:r>
      <w:r>
        <w:tab/>
      </w:r>
      <w:hyperlink w:anchor="ReportObs" w:history="1">
        <w:r w:rsidRPr="001C5A3D">
          <w:rPr>
            <w:rStyle w:val="Hyperlink"/>
          </w:rPr>
          <w:t xml:space="preserve">Reporting obligations </w:t>
        </w:r>
      </w:hyperlink>
    </w:p>
    <w:p w14:paraId="0D727AC5" w14:textId="0DDCCCBD" w:rsidR="00901E32" w:rsidRDefault="00901E32" w:rsidP="00901E32">
      <w:pPr>
        <w:pStyle w:val="BodyText"/>
        <w:tabs>
          <w:tab w:val="left" w:pos="567"/>
        </w:tabs>
      </w:pPr>
      <w:r>
        <w:t>G23</w:t>
      </w:r>
      <w:r>
        <w:tab/>
      </w:r>
      <w:hyperlink w:anchor="StatObs" w:history="1">
        <w:r w:rsidRPr="001C5A3D">
          <w:rPr>
            <w:rStyle w:val="Hyperlink"/>
          </w:rPr>
          <w:t xml:space="preserve">Practising in accordance with statutory obligations </w:t>
        </w:r>
      </w:hyperlink>
    </w:p>
    <w:p w14:paraId="7BDC88B7" w14:textId="2BAF6DCE" w:rsidR="00901E32" w:rsidRDefault="00901E32" w:rsidP="00901E32">
      <w:pPr>
        <w:pStyle w:val="BodyText"/>
        <w:tabs>
          <w:tab w:val="left" w:pos="567"/>
        </w:tabs>
      </w:pPr>
      <w:r>
        <w:t>G11</w:t>
      </w:r>
      <w:r>
        <w:tab/>
      </w:r>
      <w:hyperlink w:anchor="Conflict" w:history="1">
        <w:r w:rsidRPr="001C5A3D">
          <w:rPr>
            <w:rStyle w:val="Hyperlink"/>
          </w:rPr>
          <w:t xml:space="preserve">Managing conflicts of interest </w:t>
        </w:r>
      </w:hyperlink>
    </w:p>
    <w:p w14:paraId="5675DAAD" w14:textId="329C1FD5" w:rsidR="00901E32" w:rsidRDefault="001C5A3D" w:rsidP="00901E32">
      <w:pPr>
        <w:pStyle w:val="BodyText"/>
        <w:tabs>
          <w:tab w:val="left" w:pos="567"/>
        </w:tabs>
      </w:pPr>
      <w:r>
        <w:t>G14</w:t>
      </w:r>
      <w:r>
        <w:tab/>
      </w:r>
      <w:hyperlink w:anchor="Medicines" w:history="1">
        <w:r w:rsidR="00901E32" w:rsidRPr="001C5A3D">
          <w:rPr>
            <w:rStyle w:val="Hyperlink"/>
          </w:rPr>
          <w:t>Supply and use of veterinary medications</w:t>
        </w:r>
      </w:hyperlink>
    </w:p>
    <w:p w14:paraId="54DBCFE4" w14:textId="1C91F97E" w:rsidR="00F92280" w:rsidRDefault="001C5A3D" w:rsidP="00901E32">
      <w:pPr>
        <w:pStyle w:val="BodyText"/>
        <w:tabs>
          <w:tab w:val="left" w:pos="567"/>
        </w:tabs>
      </w:pPr>
      <w:r>
        <w:t>G19</w:t>
      </w:r>
      <w:r>
        <w:tab/>
      </w:r>
      <w:hyperlink w:anchor="Certificates" w:history="1">
        <w:r w:rsidR="00901E32" w:rsidRPr="001C5A3D">
          <w:rPr>
            <w:rStyle w:val="Hyperlink"/>
          </w:rPr>
          <w:t>Veterinary certificates</w:t>
        </w:r>
      </w:hyperlink>
    </w:p>
    <w:p w14:paraId="47B16F3E" w14:textId="77777777" w:rsidR="0017685E" w:rsidRDefault="0017685E" w:rsidP="0017685E">
      <w:pPr>
        <w:pStyle w:val="Heading2"/>
      </w:pPr>
      <w:bookmarkStart w:id="155" w:name="_Toc54894714"/>
      <w:bookmarkStart w:id="156" w:name="_Toc54939820"/>
      <w:r w:rsidRPr="00337CA9">
        <w:t xml:space="preserve">Related </w:t>
      </w:r>
      <w:r>
        <w:t>legislation</w:t>
      </w:r>
      <w:bookmarkEnd w:id="155"/>
      <w:bookmarkEnd w:id="156"/>
    </w:p>
    <w:p w14:paraId="7D0568BF" w14:textId="0BD0D67E" w:rsidR="0017685E" w:rsidRPr="00721A79" w:rsidRDefault="008C088B" w:rsidP="0017685E">
      <w:pPr>
        <w:pStyle w:val="BodyText"/>
        <w:spacing w:after="0"/>
      </w:pPr>
      <w:r>
        <w:t xml:space="preserve">Section 58A, </w:t>
      </w:r>
      <w:hyperlink r:id="rId40" w:history="1">
        <w:r w:rsidRPr="00F71BD0">
          <w:rPr>
            <w:rStyle w:val="Hyperlink"/>
            <w:i/>
            <w:iCs/>
          </w:rPr>
          <w:t xml:space="preserve">Veterinary Practice Act </w:t>
        </w:r>
        <w:r w:rsidRPr="00F71BD0">
          <w:rPr>
            <w:rStyle w:val="Hyperlink"/>
          </w:rPr>
          <w:t>199</w:t>
        </w:r>
        <w:r w:rsidR="00F71BD0" w:rsidRPr="00F71BD0">
          <w:rPr>
            <w:rStyle w:val="Hyperlink"/>
          </w:rPr>
          <w:t>7</w:t>
        </w:r>
      </w:hyperlink>
    </w:p>
    <w:p w14:paraId="0CBAE3A5" w14:textId="64C8AB84" w:rsidR="00BB4825" w:rsidRDefault="007425E9" w:rsidP="00A76DC7">
      <w:pPr>
        <w:pStyle w:val="Heading2"/>
      </w:pPr>
      <w:r>
        <w:t>Context</w:t>
      </w:r>
      <w:r w:rsidR="00A76DC7">
        <w:t xml:space="preserve"> – Incitement to commit unprofessional conduct</w:t>
      </w:r>
    </w:p>
    <w:tbl>
      <w:tblPr>
        <w:tblStyle w:val="VetBoardTable"/>
        <w:tblW w:w="0" w:type="auto"/>
        <w:tblInd w:w="-5" w:type="dxa"/>
        <w:tblLook w:val="04A0" w:firstRow="1" w:lastRow="0" w:firstColumn="1" w:lastColumn="0" w:noHBand="0" w:noVBand="1"/>
      </w:tblPr>
      <w:tblGrid>
        <w:gridCol w:w="9741"/>
      </w:tblGrid>
      <w:tr w:rsidR="00BB4825" w14:paraId="32AB0B7A" w14:textId="77777777" w:rsidTr="00997C1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7F1D760C" w14:textId="460FF75F" w:rsidR="00AB7D36" w:rsidRDefault="00AB7D36" w:rsidP="00AB7D36">
            <w:pPr>
              <w:pStyle w:val="TableText"/>
              <w:spacing w:after="160"/>
            </w:pPr>
            <w:r>
              <w:t xml:space="preserve">A veterinary practitioner is solely responsible for their own actions and judgements. </w:t>
            </w:r>
          </w:p>
          <w:p w14:paraId="2846938F" w14:textId="2B0E1BBB" w:rsidR="00AB7D36" w:rsidRDefault="00AB7D36" w:rsidP="00AB7D36">
            <w:pPr>
              <w:pStyle w:val="TableText"/>
              <w:spacing w:after="160"/>
            </w:pPr>
            <w:r>
              <w:t>A person who employs a veterinary practitioner</w:t>
            </w:r>
            <w:r w:rsidR="00FB1E0C">
              <w:t>, whether they themselves are a registered veterinary practitioner,</w:t>
            </w:r>
            <w:r>
              <w:t xml:space="preserve"> must not direct or incite the veterinary practitioner to act contrary to the provisions of the </w:t>
            </w:r>
            <w:r w:rsidRPr="00AB7D36">
              <w:rPr>
                <w:i/>
                <w:iCs/>
              </w:rPr>
              <w:t>Veterinary Practice Act 1997</w:t>
            </w:r>
            <w:r>
              <w:t xml:space="preserve"> or any Act regulating veterinary practice. </w:t>
            </w:r>
          </w:p>
          <w:p w14:paraId="5A05FC40" w14:textId="79E4316D" w:rsidR="00BB4825" w:rsidRDefault="00AB7D36" w:rsidP="00AB7D36">
            <w:pPr>
              <w:pStyle w:val="TableText"/>
              <w:spacing w:after="200"/>
            </w:pPr>
            <w:r>
              <w:t xml:space="preserve">Following the direction of an employer or </w:t>
            </w:r>
            <w:r w:rsidR="00084BF9">
              <w:t xml:space="preserve">animal </w:t>
            </w:r>
            <w:r>
              <w:t>owner is not a defence against an allegation of unprofessional conduct where a veterinary practitioner knowingly allows their professional judgement, integrity, discretion, conduct or behaviour to be compromised.</w:t>
            </w:r>
          </w:p>
        </w:tc>
      </w:tr>
    </w:tbl>
    <w:p w14:paraId="7FD26ECA" w14:textId="77777777" w:rsidR="00A21970" w:rsidRPr="00C91A7A" w:rsidRDefault="00A21970" w:rsidP="0054419F">
      <w:pPr>
        <w:pStyle w:val="BodyText"/>
        <w:spacing w:after="0"/>
      </w:pPr>
    </w:p>
    <w:tbl>
      <w:tblPr>
        <w:tblStyle w:val="VetBoardLinedTable"/>
        <w:tblW w:w="9781" w:type="dxa"/>
        <w:tblLook w:val="06A0" w:firstRow="1" w:lastRow="0" w:firstColumn="1" w:lastColumn="0" w:noHBand="1" w:noVBand="1"/>
      </w:tblPr>
      <w:tblGrid>
        <w:gridCol w:w="3261"/>
        <w:gridCol w:w="2409"/>
        <w:gridCol w:w="1134"/>
        <w:gridCol w:w="2977"/>
      </w:tblGrid>
      <w:tr w:rsidR="00A21970" w14:paraId="3034337B" w14:textId="77777777" w:rsidTr="00181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46F14015" w14:textId="77777777" w:rsidR="00A21970" w:rsidRPr="007406AF" w:rsidRDefault="00A21970" w:rsidP="00181DA4">
            <w:pPr>
              <w:pStyle w:val="TableHeading"/>
              <w:rPr>
                <w:sz w:val="26"/>
                <w:szCs w:val="26"/>
                <w:lang w:val="en-US"/>
              </w:rPr>
            </w:pPr>
            <w:r w:rsidRPr="007406AF">
              <w:rPr>
                <w:sz w:val="26"/>
                <w:szCs w:val="26"/>
                <w:lang w:val="en-US"/>
              </w:rPr>
              <w:t>Publication history</w:t>
            </w:r>
          </w:p>
        </w:tc>
      </w:tr>
      <w:tr w:rsidR="00A21970" w14:paraId="37FD0625" w14:textId="77777777" w:rsidTr="006A74E6">
        <w:tc>
          <w:tcPr>
            <w:cnfStyle w:val="001000000000" w:firstRow="0" w:lastRow="0" w:firstColumn="1" w:lastColumn="0" w:oddVBand="0" w:evenVBand="0" w:oddHBand="0" w:evenHBand="0" w:firstRowFirstColumn="0" w:firstRowLastColumn="0" w:lastRowFirstColumn="0" w:lastRowLastColumn="0"/>
            <w:tcW w:w="3261" w:type="dxa"/>
            <w:tcBorders>
              <w:bottom w:val="single" w:sz="18" w:space="0" w:color="00AEA8" w:themeColor="accent1"/>
            </w:tcBorders>
          </w:tcPr>
          <w:p w14:paraId="5DA7C4F5" w14:textId="77777777" w:rsidR="00A21970" w:rsidRDefault="00A21970" w:rsidP="00181DA4">
            <w:pPr>
              <w:pStyle w:val="TableHeading"/>
              <w:rPr>
                <w:lang w:val="en-US"/>
              </w:rPr>
            </w:pPr>
            <w:r>
              <w:rPr>
                <w:lang w:val="en-US"/>
              </w:rPr>
              <w:t xml:space="preserve">Guideline </w:t>
            </w:r>
          </w:p>
        </w:tc>
        <w:tc>
          <w:tcPr>
            <w:tcW w:w="2409" w:type="dxa"/>
            <w:tcBorders>
              <w:left w:val="single" w:sz="18" w:space="0" w:color="00AEA8" w:themeColor="accent1"/>
              <w:bottom w:val="single" w:sz="18" w:space="0" w:color="00AEA8" w:themeColor="accent1"/>
              <w:right w:val="single" w:sz="18" w:space="0" w:color="00AEA8" w:themeColor="accent1"/>
            </w:tcBorders>
          </w:tcPr>
          <w:p w14:paraId="083BCB97" w14:textId="77777777" w:rsidR="00A21970" w:rsidRDefault="00A21970"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1134" w:type="dxa"/>
            <w:tcBorders>
              <w:left w:val="single" w:sz="18" w:space="0" w:color="00AEA8" w:themeColor="accent1"/>
              <w:right w:val="single" w:sz="18" w:space="0" w:color="00AEA8" w:themeColor="accent1"/>
            </w:tcBorders>
          </w:tcPr>
          <w:p w14:paraId="78FE1880" w14:textId="77777777" w:rsidR="00A21970" w:rsidRDefault="00A21970"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 number</w:t>
            </w:r>
          </w:p>
        </w:tc>
        <w:tc>
          <w:tcPr>
            <w:tcW w:w="2977" w:type="dxa"/>
            <w:tcBorders>
              <w:left w:val="single" w:sz="18" w:space="0" w:color="00AEA8" w:themeColor="accent1"/>
            </w:tcBorders>
          </w:tcPr>
          <w:p w14:paraId="46FECCA1" w14:textId="77777777" w:rsidR="00A21970" w:rsidRDefault="00A21970"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A21970" w14:paraId="4CF8F614" w14:textId="77777777" w:rsidTr="006A74E6">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00AEA8" w:themeColor="accent1"/>
            </w:tcBorders>
          </w:tcPr>
          <w:p w14:paraId="00E18220" w14:textId="23C63701" w:rsidR="00A21970" w:rsidRPr="005C558A" w:rsidRDefault="00A21970" w:rsidP="00181DA4">
            <w:pPr>
              <w:pStyle w:val="TableText"/>
              <w:rPr>
                <w:lang w:val="en-US"/>
              </w:rPr>
            </w:pPr>
            <w:r>
              <w:rPr>
                <w:lang w:val="en-US"/>
              </w:rPr>
              <w:t xml:space="preserve">VPRRV Guideline 22: </w:t>
            </w:r>
            <w:r>
              <w:t>Incitement to commit unprofessional acts</w:t>
            </w:r>
          </w:p>
        </w:tc>
        <w:tc>
          <w:tcPr>
            <w:tcW w:w="2409" w:type="dxa"/>
            <w:tcBorders>
              <w:top w:val="single" w:sz="18" w:space="0" w:color="00AEA8" w:themeColor="accent1"/>
              <w:right w:val="single" w:sz="18" w:space="0" w:color="00AEA8" w:themeColor="accent1"/>
            </w:tcBorders>
          </w:tcPr>
          <w:p w14:paraId="6649C071" w14:textId="77777777" w:rsidR="00A21970" w:rsidRPr="005C558A" w:rsidRDefault="00A2197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36689F72" w14:textId="77777777" w:rsidR="00A21970" w:rsidRPr="005C558A" w:rsidRDefault="00A2197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1134" w:type="dxa"/>
            <w:tcBorders>
              <w:top w:val="single" w:sz="18" w:space="0" w:color="00AEA8" w:themeColor="accent1"/>
              <w:left w:val="single" w:sz="18" w:space="0" w:color="00AEA8" w:themeColor="accent1"/>
              <w:right w:val="single" w:sz="18" w:space="0" w:color="00AEA8" w:themeColor="accent1"/>
            </w:tcBorders>
          </w:tcPr>
          <w:p w14:paraId="66B9A909" w14:textId="77777777" w:rsidR="00A21970" w:rsidRPr="005C558A" w:rsidRDefault="00A2197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977" w:type="dxa"/>
            <w:tcBorders>
              <w:top w:val="single" w:sz="18" w:space="0" w:color="00AEA8" w:themeColor="accent1"/>
              <w:left w:val="single" w:sz="18" w:space="0" w:color="00AEA8" w:themeColor="accent1"/>
              <w:right w:val="nil"/>
            </w:tcBorders>
          </w:tcPr>
          <w:p w14:paraId="63AC1AE7" w14:textId="59C57C1B" w:rsidR="006A74E6" w:rsidRDefault="006A74E6" w:rsidP="006A74E6">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D87BEC">
              <w:rPr>
                <w:lang w:val="en-US"/>
              </w:rPr>
              <w:t>April 2021</w:t>
            </w:r>
          </w:p>
          <w:p w14:paraId="5DE59E5B" w14:textId="46ECA9C5" w:rsidR="00A21970" w:rsidRPr="005C558A" w:rsidRDefault="006A74E6" w:rsidP="006A74E6">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Review date</w:t>
            </w:r>
            <w:r w:rsidRPr="005C558A">
              <w:rPr>
                <w:lang w:val="en-US"/>
              </w:rPr>
              <w:t xml:space="preserve">: June </w:t>
            </w:r>
            <w:r>
              <w:rPr>
                <w:lang w:val="en-US"/>
              </w:rPr>
              <w:t>2023</w:t>
            </w:r>
          </w:p>
        </w:tc>
      </w:tr>
    </w:tbl>
    <w:p w14:paraId="0106CC40" w14:textId="068FD134" w:rsidR="00F735F3" w:rsidRPr="00FB110A" w:rsidRDefault="00C95E2A" w:rsidP="007D77FD">
      <w:pPr>
        <w:pStyle w:val="NbrHeading1"/>
        <w:numPr>
          <w:ilvl w:val="0"/>
          <w:numId w:val="15"/>
        </w:numPr>
        <w:ind w:left="567" w:hanging="567"/>
      </w:pPr>
      <w:bookmarkStart w:id="157" w:name="StatObs"/>
      <w:bookmarkStart w:id="158" w:name="_Toc65502290"/>
      <w:bookmarkEnd w:id="157"/>
      <w:r>
        <w:lastRenderedPageBreak/>
        <w:t>Practising in accordance with statutory obligations</w:t>
      </w:r>
      <w:bookmarkEnd w:id="158"/>
    </w:p>
    <w:p w14:paraId="1D0EFD25" w14:textId="27959452" w:rsidR="00974524" w:rsidRPr="00C91310" w:rsidRDefault="00974524" w:rsidP="00974524">
      <w:pPr>
        <w:pStyle w:val="BodyText"/>
      </w:pPr>
      <w:r w:rsidRPr="00F970D3">
        <w:t>This guideline outlines the appropriate standard expected of a registered veterinary practitioner in the course of veterinary practice. This guideline should be read in conjunction with other related guidelines.</w:t>
      </w:r>
    </w:p>
    <w:p w14:paraId="5AE15F89" w14:textId="77777777" w:rsidR="004D7FAE" w:rsidRPr="00366BC5" w:rsidRDefault="004D7FAE" w:rsidP="004D7FAE">
      <w:pPr>
        <w:pStyle w:val="BodyText"/>
      </w:pPr>
      <w:r w:rsidRPr="000D235D">
        <w:t>Professional conduct under this Guideline is demonstrated by the following:</w:t>
      </w:r>
    </w:p>
    <w:p w14:paraId="46056CA4" w14:textId="212D3449" w:rsidR="00D334E9" w:rsidRDefault="00D334E9" w:rsidP="007D77FD">
      <w:pPr>
        <w:pStyle w:val="BodyText"/>
        <w:numPr>
          <w:ilvl w:val="1"/>
          <w:numId w:val="15"/>
        </w:numPr>
        <w:spacing w:after="120"/>
        <w:ind w:left="709" w:hanging="709"/>
      </w:pPr>
      <w:r>
        <w:t xml:space="preserve">A veterinary practitioner is </w:t>
      </w:r>
      <w:r w:rsidR="00974524">
        <w:t>familiar</w:t>
      </w:r>
      <w:r>
        <w:t xml:space="preserve"> with and practises in accordance with legislation, codes and standards </w:t>
      </w:r>
      <w:r w:rsidR="00974524">
        <w:t>relevant to their prac</w:t>
      </w:r>
      <w:r w:rsidR="00A528B6">
        <w:t>tice</w:t>
      </w:r>
      <w:r>
        <w:t xml:space="preserve"> of veterinary science and delivery of veterinary services. </w:t>
      </w:r>
    </w:p>
    <w:p w14:paraId="5925B781" w14:textId="2CE318FF" w:rsidR="00D334E9" w:rsidRDefault="00D334E9" w:rsidP="007D77FD">
      <w:pPr>
        <w:pStyle w:val="BodyText"/>
        <w:numPr>
          <w:ilvl w:val="1"/>
          <w:numId w:val="15"/>
        </w:numPr>
        <w:spacing w:after="120"/>
        <w:ind w:left="709" w:hanging="709"/>
      </w:pPr>
      <w:r>
        <w:t xml:space="preserve">A veterinary practitioner ensures </w:t>
      </w:r>
      <w:r w:rsidR="00A528B6">
        <w:t xml:space="preserve">that </w:t>
      </w:r>
      <w:r>
        <w:t>they hold current relevant permits and licen</w:t>
      </w:r>
      <w:r w:rsidR="002F5B3E">
        <w:t>c</w:t>
      </w:r>
      <w:r>
        <w:t>es necessary for them to deliver veterinary services.</w:t>
      </w:r>
    </w:p>
    <w:p w14:paraId="16FDA73C" w14:textId="1334734A" w:rsidR="00D334E9" w:rsidRDefault="00D334E9" w:rsidP="007D77FD">
      <w:pPr>
        <w:pStyle w:val="BodyText"/>
        <w:numPr>
          <w:ilvl w:val="1"/>
          <w:numId w:val="15"/>
        </w:numPr>
        <w:spacing w:after="120"/>
        <w:ind w:left="709" w:hanging="709"/>
      </w:pPr>
      <w:r>
        <w:t xml:space="preserve">A veterinary practitioner practises in a manner that adheres to the statutory obligations imposed on them by the </w:t>
      </w:r>
      <w:r w:rsidRPr="00A77AA9">
        <w:rPr>
          <w:i/>
          <w:iCs/>
        </w:rPr>
        <w:t>Veterinary Practice Act</w:t>
      </w:r>
      <w:r>
        <w:t xml:space="preserve"> 1997, the Veterinary Practice Regulations 2018 and Guidelines issued by the </w:t>
      </w:r>
      <w:r w:rsidR="003E4DAA">
        <w:t>Board</w:t>
      </w:r>
      <w:r>
        <w:t>.</w:t>
      </w:r>
    </w:p>
    <w:p w14:paraId="1C055455" w14:textId="06FBA23E" w:rsidR="00D334E9" w:rsidRDefault="00D334E9" w:rsidP="007D77FD">
      <w:pPr>
        <w:pStyle w:val="BodyText"/>
        <w:numPr>
          <w:ilvl w:val="1"/>
          <w:numId w:val="15"/>
        </w:numPr>
        <w:spacing w:after="120"/>
        <w:ind w:left="709" w:hanging="709"/>
      </w:pPr>
      <w:r>
        <w:t xml:space="preserve">A veterinary practitioner practises in a manner </w:t>
      </w:r>
      <w:r w:rsidR="002F5B3E">
        <w:t>so they do</w:t>
      </w:r>
      <w:r>
        <w:t xml:space="preserve"> not commit offen</w:t>
      </w:r>
      <w:r w:rsidR="00A77AA9">
        <w:t>c</w:t>
      </w:r>
      <w:r>
        <w:t xml:space="preserve">es described in the </w:t>
      </w:r>
      <w:r w:rsidRPr="00A77AA9">
        <w:rPr>
          <w:i/>
          <w:iCs/>
        </w:rPr>
        <w:t>Veterinary Practice Act</w:t>
      </w:r>
      <w:r>
        <w:t xml:space="preserve"> 1997.</w:t>
      </w:r>
    </w:p>
    <w:p w14:paraId="59F24A71" w14:textId="6617DD1F" w:rsidR="00C91310" w:rsidRDefault="00D334E9" w:rsidP="007D77FD">
      <w:pPr>
        <w:pStyle w:val="BodyText"/>
        <w:numPr>
          <w:ilvl w:val="1"/>
          <w:numId w:val="15"/>
        </w:numPr>
        <w:spacing w:after="120"/>
        <w:ind w:left="709" w:hanging="709"/>
      </w:pPr>
      <w:r>
        <w:t xml:space="preserve">A veterinary practitioner practises in a manner consistent with their category of registration </w:t>
      </w:r>
      <w:r w:rsidR="00A77AA9">
        <w:t xml:space="preserve">and complies with </w:t>
      </w:r>
      <w:r>
        <w:t xml:space="preserve">any conditions imposed on their registration by the </w:t>
      </w:r>
      <w:r w:rsidR="003E4DAA">
        <w:t>Board</w:t>
      </w:r>
      <w:r w:rsidR="00F735F3">
        <w:t>.</w:t>
      </w:r>
    </w:p>
    <w:p w14:paraId="609EACD2" w14:textId="77777777" w:rsidR="00A21970" w:rsidRDefault="00A21970" w:rsidP="00A21970">
      <w:pPr>
        <w:pStyle w:val="Heading2"/>
      </w:pPr>
      <w:bookmarkStart w:id="159" w:name="_Toc54445991"/>
      <w:bookmarkStart w:id="160" w:name="_Toc54939824"/>
      <w:r w:rsidRPr="00337CA9">
        <w:t xml:space="preserve">Related </w:t>
      </w:r>
      <w:r>
        <w:t>Guidelines</w:t>
      </w:r>
      <w:bookmarkEnd w:id="159"/>
      <w:bookmarkEnd w:id="160"/>
    </w:p>
    <w:p w14:paraId="3AA6702E" w14:textId="3067D80B" w:rsidR="008B5BC6" w:rsidRDefault="00F92280" w:rsidP="008B5BC6">
      <w:pPr>
        <w:pStyle w:val="BodyText"/>
        <w:tabs>
          <w:tab w:val="left" w:pos="567"/>
        </w:tabs>
      </w:pPr>
      <w:r w:rsidRPr="00A93530">
        <w:t>G</w:t>
      </w:r>
      <w:r w:rsidR="008B5BC6">
        <w:t>2</w:t>
      </w:r>
      <w:r>
        <w:tab/>
      </w:r>
      <w:hyperlink w:anchor="AnimalWellbeing" w:history="1">
        <w:r w:rsidR="008B5BC6" w:rsidRPr="00555E15">
          <w:rPr>
            <w:rStyle w:val="Hyperlink"/>
          </w:rPr>
          <w:t xml:space="preserve">Animal wellbeing </w:t>
        </w:r>
      </w:hyperlink>
    </w:p>
    <w:p w14:paraId="1E2A69E8" w14:textId="1AD7F810" w:rsidR="008B5BC6" w:rsidRDefault="008B5BC6" w:rsidP="008B5BC6">
      <w:pPr>
        <w:pStyle w:val="BodyText"/>
        <w:tabs>
          <w:tab w:val="left" w:pos="567"/>
        </w:tabs>
      </w:pPr>
      <w:r>
        <w:t>G20</w:t>
      </w:r>
      <w:r>
        <w:tab/>
      </w:r>
      <w:hyperlink w:anchor="Biosecurity" w:history="1">
        <w:r w:rsidRPr="00555E15">
          <w:rPr>
            <w:rStyle w:val="Hyperlink"/>
          </w:rPr>
          <w:t>Biosecurity</w:t>
        </w:r>
      </w:hyperlink>
    </w:p>
    <w:p w14:paraId="5C2DB0E9" w14:textId="6A543E06" w:rsidR="008B5BC6" w:rsidRDefault="00BB7AFF" w:rsidP="008B5BC6">
      <w:pPr>
        <w:pStyle w:val="BodyText"/>
        <w:tabs>
          <w:tab w:val="left" w:pos="567"/>
        </w:tabs>
      </w:pPr>
      <w:r>
        <w:t>G19</w:t>
      </w:r>
      <w:r>
        <w:tab/>
      </w:r>
      <w:hyperlink w:anchor="Certificates" w:history="1">
        <w:r w:rsidR="008B5BC6" w:rsidRPr="00555E15">
          <w:rPr>
            <w:rStyle w:val="Hyperlink"/>
          </w:rPr>
          <w:t xml:space="preserve">Veterinary certificates </w:t>
        </w:r>
      </w:hyperlink>
    </w:p>
    <w:p w14:paraId="5FE8CD5C" w14:textId="3CDC5F92" w:rsidR="008B5BC6" w:rsidRDefault="00BB7AFF" w:rsidP="008B5BC6">
      <w:pPr>
        <w:pStyle w:val="BodyText"/>
        <w:tabs>
          <w:tab w:val="left" w:pos="567"/>
        </w:tabs>
      </w:pPr>
      <w:r>
        <w:t>G22</w:t>
      </w:r>
      <w:r>
        <w:tab/>
      </w:r>
      <w:hyperlink w:anchor="Incitement" w:history="1">
        <w:r w:rsidR="008B5BC6" w:rsidRPr="00555E15">
          <w:rPr>
            <w:rStyle w:val="Hyperlink"/>
          </w:rPr>
          <w:t>Incitement to commit unprofessional conduct</w:t>
        </w:r>
      </w:hyperlink>
    </w:p>
    <w:p w14:paraId="011B1FC9" w14:textId="6D4B3363" w:rsidR="008B5BC6" w:rsidRDefault="00BB7AFF" w:rsidP="008B5BC6">
      <w:pPr>
        <w:pStyle w:val="BodyText"/>
        <w:tabs>
          <w:tab w:val="left" w:pos="567"/>
        </w:tabs>
      </w:pPr>
      <w:r>
        <w:t>G3</w:t>
      </w:r>
      <w:r>
        <w:tab/>
      </w:r>
      <w:hyperlink w:anchor="TreatObs" w:history="1">
        <w:r w:rsidR="008B5BC6" w:rsidRPr="00555E15">
          <w:rPr>
            <w:rStyle w:val="Hyperlink"/>
          </w:rPr>
          <w:t>Treatment obligations</w:t>
        </w:r>
      </w:hyperlink>
    </w:p>
    <w:p w14:paraId="089F21F0" w14:textId="78FF4483" w:rsidR="008B5BC6" w:rsidRDefault="00BB7AFF" w:rsidP="008B5BC6">
      <w:pPr>
        <w:pStyle w:val="BodyText"/>
        <w:tabs>
          <w:tab w:val="left" w:pos="567"/>
        </w:tabs>
      </w:pPr>
      <w:r>
        <w:t>G21</w:t>
      </w:r>
      <w:r>
        <w:tab/>
      </w:r>
      <w:hyperlink w:anchor="ReportObs" w:history="1">
        <w:r w:rsidR="008B5BC6" w:rsidRPr="00555E15">
          <w:rPr>
            <w:rStyle w:val="Hyperlink"/>
          </w:rPr>
          <w:t>Reporting obligations</w:t>
        </w:r>
      </w:hyperlink>
    </w:p>
    <w:p w14:paraId="5BE5A557" w14:textId="73F456FD" w:rsidR="008B5BC6" w:rsidRDefault="00BB7AFF" w:rsidP="008B5BC6">
      <w:pPr>
        <w:pStyle w:val="BodyText"/>
        <w:tabs>
          <w:tab w:val="left" w:pos="567"/>
        </w:tabs>
      </w:pPr>
      <w:r>
        <w:t>G</w:t>
      </w:r>
      <w:r w:rsidR="00555E15">
        <w:t>14</w:t>
      </w:r>
      <w:r w:rsidR="00555E15">
        <w:tab/>
      </w:r>
      <w:hyperlink w:anchor="Medicines" w:history="1">
        <w:r w:rsidR="008B5BC6" w:rsidRPr="00555E15">
          <w:rPr>
            <w:rStyle w:val="Hyperlink"/>
          </w:rPr>
          <w:t>Supply and use of veterinary medications</w:t>
        </w:r>
      </w:hyperlink>
    </w:p>
    <w:p w14:paraId="7A2D63F9" w14:textId="7FBA1C6C" w:rsidR="00F92280" w:rsidRDefault="00555E15" w:rsidP="008B5BC6">
      <w:pPr>
        <w:pStyle w:val="BodyText"/>
        <w:tabs>
          <w:tab w:val="left" w:pos="567"/>
        </w:tabs>
      </w:pPr>
      <w:r>
        <w:t>G6</w:t>
      </w:r>
      <w:r>
        <w:tab/>
      </w:r>
      <w:hyperlink w:anchor="Facilities" w:history="1">
        <w:r w:rsidR="008B5BC6" w:rsidRPr="00555E15">
          <w:rPr>
            <w:rStyle w:val="Hyperlink"/>
          </w:rPr>
          <w:t xml:space="preserve">Veterinary facilities, equipment and </w:t>
        </w:r>
        <w:r w:rsidR="009F77C5">
          <w:rPr>
            <w:rStyle w:val="Hyperlink"/>
          </w:rPr>
          <w:t>a</w:t>
        </w:r>
        <w:r w:rsidR="008B5BC6" w:rsidRPr="00555E15">
          <w:rPr>
            <w:rStyle w:val="Hyperlink"/>
          </w:rPr>
          <w:t>ssistance in the provision of veterinary services</w:t>
        </w:r>
      </w:hyperlink>
    </w:p>
    <w:p w14:paraId="539075AD" w14:textId="77777777" w:rsidR="0017685E" w:rsidRDefault="0017685E" w:rsidP="0017685E">
      <w:pPr>
        <w:pStyle w:val="Heading2"/>
      </w:pPr>
      <w:bookmarkStart w:id="161" w:name="_Toc54939825"/>
      <w:r w:rsidRPr="00337CA9">
        <w:t xml:space="preserve">Related </w:t>
      </w:r>
      <w:r>
        <w:t>legislation</w:t>
      </w:r>
      <w:bookmarkEnd w:id="161"/>
    </w:p>
    <w:p w14:paraId="18C2B653" w14:textId="69D6D94B" w:rsidR="00BB4825" w:rsidRDefault="009E13B3" w:rsidP="00A76DC7">
      <w:pPr>
        <w:pStyle w:val="BodyText"/>
        <w:spacing w:after="0"/>
      </w:pPr>
      <w:r>
        <w:t xml:space="preserve">For a list of key legislation, see the </w:t>
      </w:r>
      <w:hyperlink r:id="rId41" w:history="1">
        <w:r w:rsidRPr="00433F26">
          <w:rPr>
            <w:rStyle w:val="Hyperlink"/>
          </w:rPr>
          <w:t xml:space="preserve">legislation page on </w:t>
        </w:r>
        <w:r w:rsidR="008359EE">
          <w:rPr>
            <w:rStyle w:val="Hyperlink"/>
          </w:rPr>
          <w:t>the Board’s</w:t>
        </w:r>
        <w:r w:rsidRPr="00433F26">
          <w:rPr>
            <w:rStyle w:val="Hyperlink"/>
          </w:rPr>
          <w:t xml:space="preserve"> website</w:t>
        </w:r>
      </w:hyperlink>
      <w:r>
        <w:t>.</w:t>
      </w:r>
    </w:p>
    <w:p w14:paraId="2984F0CC" w14:textId="204C2231" w:rsidR="00A76DC7" w:rsidRDefault="007425E9" w:rsidP="00A76DC7">
      <w:pPr>
        <w:pStyle w:val="Heading2"/>
      </w:pPr>
      <w:r>
        <w:t>Context</w:t>
      </w:r>
      <w:r w:rsidR="00A76DC7">
        <w:t xml:space="preserve"> – Practising in accordance with statutory obligations</w:t>
      </w:r>
    </w:p>
    <w:tbl>
      <w:tblPr>
        <w:tblStyle w:val="VetBoardTable"/>
        <w:tblW w:w="0" w:type="auto"/>
        <w:tblInd w:w="-5" w:type="dxa"/>
        <w:tblLook w:val="04A0" w:firstRow="1" w:lastRow="0" w:firstColumn="1" w:lastColumn="0" w:noHBand="0" w:noVBand="1"/>
      </w:tblPr>
      <w:tblGrid>
        <w:gridCol w:w="9741"/>
      </w:tblGrid>
      <w:tr w:rsidR="00BB4825" w14:paraId="4C52BA87" w14:textId="77777777" w:rsidTr="00997C1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741" w:type="dxa"/>
          </w:tcPr>
          <w:p w14:paraId="32E7CBB2" w14:textId="77777777" w:rsidR="00433F26" w:rsidRDefault="00433F26" w:rsidP="00433F26">
            <w:pPr>
              <w:pStyle w:val="TableText"/>
              <w:spacing w:after="160"/>
            </w:pPr>
            <w:r>
              <w:t>A veterinary practitioner should be familiar with and maintain their knowledge of all laws, regulations, guidelines, codes and standards that affect their practice of veterinary science. The scope of relevant laws, codes, guidelines and standards is broad and administered by a range of authorities within the three levels of government.</w:t>
            </w:r>
          </w:p>
          <w:p w14:paraId="017E4296" w14:textId="07086898" w:rsidR="00433F26" w:rsidRDefault="00433F26" w:rsidP="00433F26">
            <w:pPr>
              <w:pStyle w:val="TableText"/>
              <w:spacing w:after="160"/>
            </w:pPr>
            <w:r>
              <w:t xml:space="preserve">The </w:t>
            </w:r>
            <w:r w:rsidRPr="00AA31CE">
              <w:rPr>
                <w:i/>
                <w:iCs/>
              </w:rPr>
              <w:t>Veterinary Practice Act</w:t>
            </w:r>
            <w:r>
              <w:t xml:space="preserve"> 1997 empowers the </w:t>
            </w:r>
            <w:r w:rsidR="008359EE">
              <w:t>Board</w:t>
            </w:r>
            <w:r>
              <w:t xml:space="preserve"> to register veterinary practitioners, to investigate the professional conduct or fitness to practice of registered veterinary practitioners and to issue guidelines on appropriate standards of veterinary practice and veterinary facilities.</w:t>
            </w:r>
          </w:p>
          <w:p w14:paraId="63CD1C94" w14:textId="77777777" w:rsidR="00433F26" w:rsidRDefault="00433F26" w:rsidP="002074F9">
            <w:pPr>
              <w:pStyle w:val="TableText"/>
              <w:keepNext/>
            </w:pPr>
            <w:r>
              <w:t>There are a number of laws and regulations that impact the delivery of veterinary services including:</w:t>
            </w:r>
          </w:p>
          <w:p w14:paraId="4ECE3A6C" w14:textId="77777777" w:rsidR="00433F26" w:rsidRDefault="00433F26" w:rsidP="007D77FD">
            <w:pPr>
              <w:pStyle w:val="TableBullet"/>
              <w:numPr>
                <w:ilvl w:val="0"/>
                <w:numId w:val="47"/>
              </w:numPr>
            </w:pPr>
            <w:r>
              <w:t>the supply, dispensing and storage of poisons, medications and therapeutic substances</w:t>
            </w:r>
          </w:p>
          <w:p w14:paraId="58A432AD" w14:textId="08587ACF" w:rsidR="00433F26" w:rsidRDefault="00433F26" w:rsidP="007D77FD">
            <w:pPr>
              <w:pStyle w:val="TableBullet"/>
              <w:numPr>
                <w:ilvl w:val="0"/>
                <w:numId w:val="47"/>
              </w:numPr>
            </w:pPr>
            <w:r>
              <w:lastRenderedPageBreak/>
              <w:t xml:space="preserve">control of the use, keeping and disposal of radioactive substances and </w:t>
            </w:r>
            <w:r w:rsidR="00E767E9">
              <w:t xml:space="preserve">ionising </w:t>
            </w:r>
            <w:r>
              <w:t xml:space="preserve">radioactive apparatus for therapeutic </w:t>
            </w:r>
            <w:r w:rsidR="00E767E9">
              <w:t xml:space="preserve">and diagnostic </w:t>
            </w:r>
            <w:r>
              <w:t>purposes</w:t>
            </w:r>
          </w:p>
          <w:p w14:paraId="2E38F0D7" w14:textId="77777777" w:rsidR="00433F26" w:rsidRDefault="00433F26" w:rsidP="007D77FD">
            <w:pPr>
              <w:pStyle w:val="TableBullet"/>
              <w:numPr>
                <w:ilvl w:val="0"/>
                <w:numId w:val="47"/>
              </w:numPr>
            </w:pPr>
            <w:r>
              <w:t>animal welfare</w:t>
            </w:r>
          </w:p>
          <w:p w14:paraId="597C2159" w14:textId="77777777" w:rsidR="00433F26" w:rsidRDefault="00433F26" w:rsidP="007D77FD">
            <w:pPr>
              <w:pStyle w:val="TableBullet"/>
              <w:numPr>
                <w:ilvl w:val="0"/>
                <w:numId w:val="47"/>
              </w:numPr>
            </w:pPr>
            <w:r>
              <w:t>occupational health and safety</w:t>
            </w:r>
          </w:p>
          <w:p w14:paraId="0A184AD9" w14:textId="3B0925F8" w:rsidR="00433F26" w:rsidRDefault="00433F26" w:rsidP="007D77FD">
            <w:pPr>
              <w:pStyle w:val="TableBullet"/>
              <w:numPr>
                <w:ilvl w:val="0"/>
                <w:numId w:val="47"/>
              </w:numPr>
            </w:pPr>
            <w:r>
              <w:t>biosecurity</w:t>
            </w:r>
            <w:r w:rsidR="00A77AA9">
              <w:t>, and</w:t>
            </w:r>
          </w:p>
          <w:p w14:paraId="60FC0F71" w14:textId="1E56121E" w:rsidR="00433F26" w:rsidRDefault="00433F26" w:rsidP="007D77FD">
            <w:pPr>
              <w:pStyle w:val="TableBullet"/>
              <w:numPr>
                <w:ilvl w:val="0"/>
                <w:numId w:val="47"/>
              </w:numPr>
              <w:spacing w:after="160"/>
              <w:ind w:left="714" w:hanging="357"/>
            </w:pPr>
            <w:r>
              <w:t>environmental protection, including waste disp</w:t>
            </w:r>
            <w:r w:rsidR="009F77C5">
              <w:t>osal.</w:t>
            </w:r>
          </w:p>
          <w:p w14:paraId="40E94D20" w14:textId="77777777" w:rsidR="00433F26" w:rsidRDefault="00433F26" w:rsidP="00731D16">
            <w:pPr>
              <w:pStyle w:val="TableText"/>
            </w:pPr>
            <w:r>
              <w:t>Additional standards and guidelines relevant to veterinary practice include:</w:t>
            </w:r>
          </w:p>
          <w:p w14:paraId="51408DC1" w14:textId="77777777" w:rsidR="00433F26" w:rsidRDefault="00433F26" w:rsidP="007D77FD">
            <w:pPr>
              <w:pStyle w:val="TableBullet"/>
              <w:numPr>
                <w:ilvl w:val="0"/>
                <w:numId w:val="48"/>
              </w:numPr>
            </w:pPr>
            <w:r>
              <w:t>Victorian Codes of Practice for animal welfare</w:t>
            </w:r>
          </w:p>
          <w:p w14:paraId="348B09BE" w14:textId="77777777" w:rsidR="00433F26" w:rsidRDefault="00433F26" w:rsidP="007D77FD">
            <w:pPr>
              <w:pStyle w:val="TableBullet"/>
              <w:numPr>
                <w:ilvl w:val="0"/>
                <w:numId w:val="48"/>
              </w:numPr>
            </w:pPr>
            <w:r>
              <w:t>Australian Animal Welfare Standards and guidelines</w:t>
            </w:r>
          </w:p>
          <w:p w14:paraId="550195B0" w14:textId="77777777" w:rsidR="00433F26" w:rsidRDefault="00433F26" w:rsidP="007D77FD">
            <w:pPr>
              <w:pStyle w:val="TableBullet"/>
              <w:numPr>
                <w:ilvl w:val="0"/>
                <w:numId w:val="48"/>
              </w:numPr>
              <w:spacing w:after="160"/>
            </w:pPr>
            <w:r>
              <w:t>Rules of Racing in Victoria.</w:t>
            </w:r>
          </w:p>
          <w:p w14:paraId="2CAB8D26" w14:textId="22ADEB24" w:rsidR="00BB4825" w:rsidRDefault="00433F26" w:rsidP="00B45A78">
            <w:pPr>
              <w:pStyle w:val="TableText"/>
              <w:spacing w:after="160"/>
            </w:pPr>
            <w:r>
              <w:t xml:space="preserve">The above lists are not exhaustive but serve to demonstrate the diversity of statutory instruments that regulate and </w:t>
            </w:r>
            <w:r w:rsidRPr="00B45A78">
              <w:t>impact</w:t>
            </w:r>
            <w:r>
              <w:t xml:space="preserve"> the practice of veterinary science and the delivery of veterinary services. Laws and regulations </w:t>
            </w:r>
            <w:r w:rsidR="00A77AA9">
              <w:t>relating to</w:t>
            </w:r>
            <w:r>
              <w:t xml:space="preserve"> areas outside veterinary practice </w:t>
            </w:r>
            <w:r w:rsidR="00704C63">
              <w:t>include</w:t>
            </w:r>
            <w:r>
              <w:t xml:space="preserve"> obligations </w:t>
            </w:r>
            <w:r w:rsidR="00704C63">
              <w:t>requiring</w:t>
            </w:r>
            <w:r>
              <w:t xml:space="preserve"> veterinary practitioner</w:t>
            </w:r>
            <w:r w:rsidR="00704C63">
              <w:t>s</w:t>
            </w:r>
            <w:r>
              <w:t xml:space="preserve"> and their employer</w:t>
            </w:r>
            <w:r w:rsidR="00704C63">
              <w:t>s</w:t>
            </w:r>
            <w:r>
              <w:t xml:space="preserve"> to operate business</w:t>
            </w:r>
            <w:r w:rsidR="00704C63">
              <w:t>es</w:t>
            </w:r>
            <w:r>
              <w:t xml:space="preserve"> to a standard expected by the public and relevant authorities.</w:t>
            </w:r>
          </w:p>
        </w:tc>
      </w:tr>
    </w:tbl>
    <w:p w14:paraId="141728D1" w14:textId="77777777" w:rsidR="00A21970" w:rsidRPr="00C91A7A" w:rsidRDefault="00A21970" w:rsidP="0054419F">
      <w:pPr>
        <w:pStyle w:val="BodyText"/>
        <w:spacing w:after="0"/>
      </w:pPr>
    </w:p>
    <w:tbl>
      <w:tblPr>
        <w:tblStyle w:val="VetBoardLinedTable"/>
        <w:tblW w:w="9781" w:type="dxa"/>
        <w:tblLook w:val="06A0" w:firstRow="1" w:lastRow="0" w:firstColumn="1" w:lastColumn="0" w:noHBand="1" w:noVBand="1"/>
      </w:tblPr>
      <w:tblGrid>
        <w:gridCol w:w="3544"/>
        <w:gridCol w:w="2552"/>
        <w:gridCol w:w="992"/>
        <w:gridCol w:w="2693"/>
      </w:tblGrid>
      <w:tr w:rsidR="00A21970" w14:paraId="3C2F1BD4" w14:textId="77777777" w:rsidTr="00181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Pr>
          <w:p w14:paraId="57859EEF" w14:textId="77777777" w:rsidR="00A21970" w:rsidRPr="007406AF" w:rsidRDefault="00A21970" w:rsidP="00181DA4">
            <w:pPr>
              <w:pStyle w:val="TableHeading"/>
              <w:rPr>
                <w:sz w:val="26"/>
                <w:szCs w:val="26"/>
                <w:lang w:val="en-US"/>
              </w:rPr>
            </w:pPr>
            <w:r w:rsidRPr="007406AF">
              <w:rPr>
                <w:sz w:val="26"/>
                <w:szCs w:val="26"/>
                <w:lang w:val="en-US"/>
              </w:rPr>
              <w:t>Publication history</w:t>
            </w:r>
          </w:p>
        </w:tc>
      </w:tr>
      <w:tr w:rsidR="00A21970" w14:paraId="22C8FF3B" w14:textId="77777777" w:rsidTr="00D61AF0">
        <w:tc>
          <w:tcPr>
            <w:cnfStyle w:val="001000000000" w:firstRow="0" w:lastRow="0" w:firstColumn="1" w:lastColumn="0" w:oddVBand="0" w:evenVBand="0" w:oddHBand="0" w:evenHBand="0" w:firstRowFirstColumn="0" w:firstRowLastColumn="0" w:lastRowFirstColumn="0" w:lastRowLastColumn="0"/>
            <w:tcW w:w="3544" w:type="dxa"/>
            <w:tcBorders>
              <w:bottom w:val="single" w:sz="18" w:space="0" w:color="00AEA8" w:themeColor="accent1"/>
            </w:tcBorders>
          </w:tcPr>
          <w:p w14:paraId="764B6828" w14:textId="77777777" w:rsidR="00A21970" w:rsidRDefault="00A21970" w:rsidP="00181DA4">
            <w:pPr>
              <w:pStyle w:val="TableHeading"/>
              <w:rPr>
                <w:lang w:val="en-US"/>
              </w:rPr>
            </w:pPr>
            <w:r>
              <w:rPr>
                <w:lang w:val="en-US"/>
              </w:rPr>
              <w:t xml:space="preserve">Guideline </w:t>
            </w:r>
          </w:p>
        </w:tc>
        <w:tc>
          <w:tcPr>
            <w:tcW w:w="2552" w:type="dxa"/>
            <w:tcBorders>
              <w:left w:val="single" w:sz="18" w:space="0" w:color="00AEA8" w:themeColor="accent1"/>
              <w:bottom w:val="single" w:sz="18" w:space="0" w:color="00AEA8" w:themeColor="accent1"/>
              <w:right w:val="single" w:sz="18" w:space="0" w:color="00AEA8" w:themeColor="accent1"/>
            </w:tcBorders>
          </w:tcPr>
          <w:p w14:paraId="45E7C60F" w14:textId="77777777" w:rsidR="00A21970" w:rsidRDefault="00A21970"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Responsible persons</w:t>
            </w:r>
          </w:p>
        </w:tc>
        <w:tc>
          <w:tcPr>
            <w:tcW w:w="992" w:type="dxa"/>
            <w:tcBorders>
              <w:left w:val="single" w:sz="18" w:space="0" w:color="00AEA8" w:themeColor="accent1"/>
              <w:right w:val="single" w:sz="18" w:space="0" w:color="00AEA8" w:themeColor="accent1"/>
            </w:tcBorders>
          </w:tcPr>
          <w:p w14:paraId="67A60D48" w14:textId="77777777" w:rsidR="00A21970" w:rsidRDefault="00A21970"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Version number</w:t>
            </w:r>
          </w:p>
        </w:tc>
        <w:tc>
          <w:tcPr>
            <w:tcW w:w="2693" w:type="dxa"/>
            <w:tcBorders>
              <w:left w:val="single" w:sz="18" w:space="0" w:color="00AEA8" w:themeColor="accent1"/>
            </w:tcBorders>
          </w:tcPr>
          <w:p w14:paraId="68586935" w14:textId="77777777" w:rsidR="00A21970" w:rsidRDefault="00A21970" w:rsidP="00181DA4">
            <w:pPr>
              <w:pStyle w:val="TableHeading"/>
              <w:cnfStyle w:val="000000000000" w:firstRow="0" w:lastRow="0" w:firstColumn="0" w:lastColumn="0" w:oddVBand="0" w:evenVBand="0" w:oddHBand="0" w:evenHBand="0" w:firstRowFirstColumn="0" w:firstRowLastColumn="0" w:lastRowFirstColumn="0" w:lastRowLastColumn="0"/>
              <w:rPr>
                <w:lang w:val="en-US"/>
              </w:rPr>
            </w:pPr>
            <w:r>
              <w:rPr>
                <w:lang w:val="en-US"/>
              </w:rPr>
              <w:t>Dates</w:t>
            </w:r>
          </w:p>
        </w:tc>
      </w:tr>
      <w:tr w:rsidR="00A21970" w14:paraId="54E1B9D7" w14:textId="77777777" w:rsidTr="00D61AF0">
        <w:tc>
          <w:tcPr>
            <w:cnfStyle w:val="001000000000" w:firstRow="0" w:lastRow="0" w:firstColumn="1" w:lastColumn="0" w:oddVBand="0" w:evenVBand="0" w:oddHBand="0" w:evenHBand="0" w:firstRowFirstColumn="0" w:firstRowLastColumn="0" w:lastRowFirstColumn="0" w:lastRowLastColumn="0"/>
            <w:tcW w:w="3544" w:type="dxa"/>
            <w:tcBorders>
              <w:top w:val="single" w:sz="18" w:space="0" w:color="00AEA8" w:themeColor="accent1"/>
            </w:tcBorders>
          </w:tcPr>
          <w:p w14:paraId="13F44045" w14:textId="021329F8" w:rsidR="00A21970" w:rsidRPr="005C558A" w:rsidRDefault="00A21970" w:rsidP="00181DA4">
            <w:pPr>
              <w:pStyle w:val="TableText"/>
              <w:rPr>
                <w:lang w:val="en-US"/>
              </w:rPr>
            </w:pPr>
            <w:r>
              <w:rPr>
                <w:lang w:val="en-US"/>
              </w:rPr>
              <w:t xml:space="preserve">VPRRV Guideline 23: </w:t>
            </w:r>
            <w:r>
              <w:t>Practising in accordance with statutory obligations</w:t>
            </w:r>
          </w:p>
        </w:tc>
        <w:tc>
          <w:tcPr>
            <w:tcW w:w="2552" w:type="dxa"/>
            <w:tcBorders>
              <w:top w:val="single" w:sz="18" w:space="0" w:color="00AEA8" w:themeColor="accent1"/>
              <w:right w:val="single" w:sz="18" w:space="0" w:color="00AEA8" w:themeColor="accent1"/>
            </w:tcBorders>
          </w:tcPr>
          <w:p w14:paraId="1C5255A2" w14:textId="77777777" w:rsidR="00A21970" w:rsidRPr="005C558A" w:rsidRDefault="00A2197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Approval</w:t>
            </w:r>
            <w:r w:rsidRPr="005C558A">
              <w:rPr>
                <w:lang w:val="en-US"/>
              </w:rPr>
              <w:t>: Board</w:t>
            </w:r>
          </w:p>
          <w:p w14:paraId="1DABF508" w14:textId="77777777" w:rsidR="00A21970" w:rsidRPr="005C558A" w:rsidRDefault="00A2197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rFonts w:ascii="Segoe UI Semibold" w:hAnsi="Segoe UI Semibold" w:cs="Segoe UI Semibold"/>
                <w:lang w:val="en-US"/>
              </w:rPr>
              <w:t>Maintained by</w:t>
            </w:r>
            <w:r w:rsidRPr="005C558A">
              <w:rPr>
                <w:lang w:val="en-US"/>
              </w:rPr>
              <w:t xml:space="preserve">: </w:t>
            </w:r>
            <w:r>
              <w:rPr>
                <w:lang w:val="en-US"/>
              </w:rPr>
              <w:t>General Manager &amp; Registrar</w:t>
            </w:r>
          </w:p>
        </w:tc>
        <w:tc>
          <w:tcPr>
            <w:tcW w:w="992" w:type="dxa"/>
            <w:tcBorders>
              <w:top w:val="single" w:sz="18" w:space="0" w:color="00AEA8" w:themeColor="accent1"/>
              <w:left w:val="single" w:sz="18" w:space="0" w:color="00AEA8" w:themeColor="accent1"/>
              <w:right w:val="single" w:sz="18" w:space="0" w:color="00AEA8" w:themeColor="accent1"/>
            </w:tcBorders>
          </w:tcPr>
          <w:p w14:paraId="68E3EAD4" w14:textId="77777777" w:rsidR="00A21970" w:rsidRPr="005C558A" w:rsidRDefault="00A21970" w:rsidP="00181DA4">
            <w:pPr>
              <w:pStyle w:val="TableText"/>
              <w:cnfStyle w:val="000000000000" w:firstRow="0" w:lastRow="0" w:firstColumn="0" w:lastColumn="0" w:oddVBand="0" w:evenVBand="0" w:oddHBand="0" w:evenHBand="0" w:firstRowFirstColumn="0" w:firstRowLastColumn="0" w:lastRowFirstColumn="0" w:lastRowLastColumn="0"/>
              <w:rPr>
                <w:lang w:val="en-US"/>
              </w:rPr>
            </w:pPr>
            <w:r w:rsidRPr="005C558A">
              <w:rPr>
                <w:lang w:val="en-US"/>
              </w:rPr>
              <w:t>1.0</w:t>
            </w:r>
          </w:p>
        </w:tc>
        <w:tc>
          <w:tcPr>
            <w:tcW w:w="2693" w:type="dxa"/>
            <w:tcBorders>
              <w:top w:val="single" w:sz="18" w:space="0" w:color="00AEA8" w:themeColor="accent1"/>
              <w:left w:val="single" w:sz="18" w:space="0" w:color="00AEA8" w:themeColor="accent1"/>
              <w:right w:val="nil"/>
            </w:tcBorders>
          </w:tcPr>
          <w:p w14:paraId="4F5D99CA" w14:textId="64F02B74" w:rsidR="00A21970" w:rsidRPr="005C558A" w:rsidRDefault="00D61AF0" w:rsidP="00D87BEC">
            <w:pPr>
              <w:pStyle w:val="TableText"/>
              <w:cnfStyle w:val="000000000000" w:firstRow="0" w:lastRow="0" w:firstColumn="0" w:lastColumn="0" w:oddVBand="0" w:evenVBand="0" w:oddHBand="0" w:evenHBand="0" w:firstRowFirstColumn="0" w:firstRowLastColumn="0" w:lastRowFirstColumn="0" w:lastRowLastColumn="0"/>
              <w:rPr>
                <w:lang w:val="en-US"/>
              </w:rPr>
            </w:pPr>
            <w:r w:rsidRPr="00F91110">
              <w:rPr>
                <w:rFonts w:ascii="Segoe UI Semibold" w:hAnsi="Segoe UI Semibold" w:cs="Segoe UI Semibold"/>
                <w:lang w:val="en-US"/>
              </w:rPr>
              <w:t>Approved</w:t>
            </w:r>
            <w:r w:rsidRPr="005C558A">
              <w:rPr>
                <w:lang w:val="en-US"/>
              </w:rPr>
              <w:t xml:space="preserve">: </w:t>
            </w:r>
            <w:r w:rsidR="00D87BEC">
              <w:rPr>
                <w:lang w:val="en-US"/>
              </w:rPr>
              <w:t>April 2021</w:t>
            </w:r>
            <w:r w:rsidRPr="00F91110">
              <w:rPr>
                <w:rFonts w:ascii="Segoe UI Semibold" w:hAnsi="Segoe UI Semibold" w:cs="Segoe UI Semibold"/>
                <w:lang w:val="en-US"/>
              </w:rPr>
              <w:t>Review date</w:t>
            </w:r>
            <w:r w:rsidRPr="005C558A">
              <w:rPr>
                <w:lang w:val="en-US"/>
              </w:rPr>
              <w:t xml:space="preserve">: June </w:t>
            </w:r>
            <w:r>
              <w:rPr>
                <w:lang w:val="en-US"/>
              </w:rPr>
              <w:t>2023</w:t>
            </w:r>
          </w:p>
        </w:tc>
      </w:tr>
    </w:tbl>
    <w:p w14:paraId="72A356AD" w14:textId="77777777" w:rsidR="00A21970" w:rsidRDefault="00A21970" w:rsidP="00A21970">
      <w:pPr>
        <w:pStyle w:val="BodyText"/>
      </w:pPr>
    </w:p>
    <w:p w14:paraId="54F61EC2" w14:textId="77777777" w:rsidR="00F735F3" w:rsidRDefault="00F735F3">
      <w:pPr>
        <w:spacing w:before="80" w:after="80"/>
      </w:pPr>
    </w:p>
    <w:p w14:paraId="7761E7A5" w14:textId="68DF2E0A" w:rsidR="00270898" w:rsidRDefault="00270898">
      <w:pPr>
        <w:spacing w:before="80" w:after="80"/>
        <w:rPr>
          <w:rFonts w:eastAsia="Times New Roman" w:cs="Times New Roman"/>
          <w:color w:val="404040" w:themeColor="text1" w:themeTint="BF"/>
          <w:sz w:val="20"/>
          <w:szCs w:val="24"/>
          <w:lang w:eastAsia="en-AU"/>
        </w:rPr>
      </w:pPr>
      <w:r>
        <w:br w:type="page"/>
      </w:r>
    </w:p>
    <w:tbl>
      <w:tblPr>
        <w:tblStyle w:val="VetBoardLinedTable"/>
        <w:tblW w:w="0" w:type="auto"/>
        <w:tblLook w:val="04A0" w:firstRow="1" w:lastRow="0" w:firstColumn="1" w:lastColumn="0" w:noHBand="0" w:noVBand="1"/>
      </w:tblPr>
      <w:tblGrid>
        <w:gridCol w:w="9639"/>
      </w:tblGrid>
      <w:tr w:rsidR="00270898" w14:paraId="1AF37BBF" w14:textId="77777777" w:rsidTr="005145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3DEC7CC0" w14:textId="3075B09E" w:rsidR="00270898" w:rsidRPr="00371050" w:rsidRDefault="00AA33D0" w:rsidP="00C34D39">
            <w:pPr>
              <w:pStyle w:val="Heading1"/>
            </w:pPr>
            <w:bookmarkStart w:id="162" w:name="_Toc65502291"/>
            <w:bookmarkEnd w:id="2"/>
            <w:r>
              <w:rPr>
                <w:rFonts w:ascii="ZWAdobeF" w:hAnsi="ZWAdobeF" w:cs="ZWAdobeF"/>
                <w:color w:val="auto"/>
                <w:sz w:val="2"/>
                <w:szCs w:val="2"/>
              </w:rPr>
              <w:lastRenderedPageBreak/>
              <w:t>0B</w:t>
            </w:r>
            <w:r w:rsidR="00270898">
              <w:t>Vetboard Victoria contact information</w:t>
            </w:r>
            <w:bookmarkEnd w:id="162"/>
          </w:p>
          <w:p w14:paraId="347AB0D6" w14:textId="0BE07E45" w:rsidR="00270898" w:rsidRPr="00A21970" w:rsidRDefault="00000B49" w:rsidP="00000B49">
            <w:pPr>
              <w:pStyle w:val="TableBullet"/>
              <w:ind w:left="142"/>
              <w:rPr>
                <w:rStyle w:val="Hyperlink"/>
                <w:color w:val="404040" w:themeColor="text1" w:themeTint="BF"/>
                <w:sz w:val="28"/>
                <w:szCs w:val="28"/>
                <w:u w:val="none"/>
              </w:rPr>
            </w:pPr>
            <w:r>
              <w:rPr>
                <w:rFonts w:ascii="Segoe UI Semibold" w:eastAsiaTheme="minorHAnsi" w:hAnsi="Segoe UI Semibold" w:cs="Segoe UI Semibold"/>
                <w:color w:val="5A5A5A" w:themeColor="text2"/>
                <w:sz w:val="28"/>
                <w:szCs w:val="28"/>
                <w:lang w:eastAsia="en-US"/>
              </w:rPr>
              <w:t>General enquiry</w:t>
            </w:r>
            <w:r w:rsidR="00270898" w:rsidRPr="00A21970">
              <w:rPr>
                <w:sz w:val="28"/>
                <w:szCs w:val="28"/>
              </w:rPr>
              <w:t>:</w:t>
            </w:r>
            <w:r>
              <w:rPr>
                <w:sz w:val="28"/>
                <w:szCs w:val="28"/>
              </w:rPr>
              <w:t xml:space="preserve"> </w:t>
            </w:r>
            <w:hyperlink r:id="rId42" w:history="1">
              <w:r w:rsidRPr="005557C0">
                <w:rPr>
                  <w:rStyle w:val="Hyperlink"/>
                  <w:sz w:val="28"/>
                  <w:szCs w:val="28"/>
                </w:rPr>
                <w:t>communications@vetboard.vic.gov.au</w:t>
              </w:r>
            </w:hyperlink>
          </w:p>
          <w:p w14:paraId="3F923459" w14:textId="58445B4A" w:rsidR="005C558A" w:rsidRPr="00A21970" w:rsidRDefault="005C558A" w:rsidP="00000B49">
            <w:pPr>
              <w:pStyle w:val="TableBullet"/>
              <w:ind w:left="142"/>
              <w:rPr>
                <w:sz w:val="28"/>
                <w:szCs w:val="28"/>
              </w:rPr>
            </w:pPr>
            <w:r w:rsidRPr="00A21970">
              <w:rPr>
                <w:rFonts w:ascii="Segoe UI Semibold" w:eastAsiaTheme="minorHAnsi" w:hAnsi="Segoe UI Semibold" w:cs="Segoe UI Semibold"/>
                <w:color w:val="5A5A5A" w:themeColor="text2"/>
                <w:sz w:val="28"/>
                <w:szCs w:val="28"/>
                <w:lang w:eastAsia="en-US"/>
              </w:rPr>
              <w:t>Feedback on Guidelines:</w:t>
            </w:r>
            <w:r w:rsidRPr="00A21970">
              <w:rPr>
                <w:sz w:val="28"/>
                <w:szCs w:val="28"/>
              </w:rPr>
              <w:t xml:space="preserve"> </w:t>
            </w:r>
            <w:hyperlink r:id="rId43" w:history="1">
              <w:r w:rsidRPr="00A21970">
                <w:rPr>
                  <w:rStyle w:val="Hyperlink"/>
                  <w:sz w:val="28"/>
                  <w:szCs w:val="28"/>
                </w:rPr>
                <w:t>guidelines@vetboard.vic.gov.au</w:t>
              </w:r>
            </w:hyperlink>
            <w:r w:rsidRPr="00A21970">
              <w:rPr>
                <w:sz w:val="28"/>
                <w:szCs w:val="28"/>
              </w:rPr>
              <w:t xml:space="preserve"> </w:t>
            </w:r>
          </w:p>
          <w:p w14:paraId="61DEC879" w14:textId="1A4DC636" w:rsidR="00270898" w:rsidRPr="00A21970" w:rsidRDefault="00270898" w:rsidP="00000B49">
            <w:pPr>
              <w:pStyle w:val="TableBullet"/>
              <w:ind w:left="142"/>
              <w:rPr>
                <w:sz w:val="28"/>
                <w:szCs w:val="28"/>
              </w:rPr>
            </w:pPr>
            <w:r w:rsidRPr="00A21970">
              <w:rPr>
                <w:rFonts w:ascii="Segoe UI Semibold" w:eastAsiaTheme="minorHAnsi" w:hAnsi="Segoe UI Semibold" w:cs="Segoe UI Semibold"/>
                <w:color w:val="5A5A5A" w:themeColor="text2"/>
                <w:sz w:val="28"/>
                <w:szCs w:val="28"/>
                <w:lang w:eastAsia="en-US"/>
              </w:rPr>
              <w:t>Telephone</w:t>
            </w:r>
            <w:r w:rsidRPr="00A21970">
              <w:rPr>
                <w:sz w:val="28"/>
                <w:szCs w:val="28"/>
              </w:rPr>
              <w:t xml:space="preserve">: +61 </w:t>
            </w:r>
            <w:r w:rsidR="00B906DE">
              <w:rPr>
                <w:sz w:val="28"/>
                <w:szCs w:val="28"/>
              </w:rPr>
              <w:t>(0)</w:t>
            </w:r>
            <w:r w:rsidRPr="00A21970">
              <w:rPr>
                <w:sz w:val="28"/>
                <w:szCs w:val="28"/>
              </w:rPr>
              <w:t>3 9620 7444</w:t>
            </w:r>
          </w:p>
          <w:p w14:paraId="3ABDB5C8" w14:textId="2D386C02" w:rsidR="00270898" w:rsidRDefault="00270898" w:rsidP="00000B49">
            <w:pPr>
              <w:pStyle w:val="TableBullet"/>
              <w:spacing w:after="160"/>
              <w:ind w:left="142"/>
            </w:pPr>
            <w:r w:rsidRPr="00A21970">
              <w:rPr>
                <w:rFonts w:ascii="Segoe UI Semibold" w:eastAsiaTheme="minorHAnsi" w:hAnsi="Segoe UI Semibold" w:cs="Segoe UI Semibold"/>
                <w:color w:val="5A5A5A" w:themeColor="text2"/>
                <w:sz w:val="28"/>
                <w:szCs w:val="28"/>
                <w:lang w:eastAsia="en-US"/>
              </w:rPr>
              <w:t>Post or in person</w:t>
            </w:r>
            <w:r w:rsidRPr="00A21970">
              <w:rPr>
                <w:sz w:val="28"/>
                <w:szCs w:val="28"/>
              </w:rPr>
              <w:t xml:space="preserve">: </w:t>
            </w:r>
            <w:r w:rsidRPr="00A21970">
              <w:rPr>
                <w:sz w:val="28"/>
                <w:szCs w:val="28"/>
              </w:rPr>
              <w:tab/>
              <w:t>Vetboard Victoria</w:t>
            </w:r>
            <w:r w:rsidRPr="00A21970">
              <w:rPr>
                <w:sz w:val="28"/>
                <w:szCs w:val="28"/>
              </w:rPr>
              <w:br/>
            </w:r>
            <w:r w:rsidRPr="00A21970">
              <w:rPr>
                <w:sz w:val="28"/>
                <w:szCs w:val="28"/>
              </w:rPr>
              <w:tab/>
            </w:r>
            <w:r w:rsidRPr="00A21970">
              <w:rPr>
                <w:rFonts w:ascii="Segoe UI Semibold" w:eastAsiaTheme="minorHAnsi" w:hAnsi="Segoe UI Semibold" w:cs="Segoe UI Semibold"/>
                <w:color w:val="5A5A5A" w:themeColor="text2"/>
                <w:sz w:val="28"/>
                <w:szCs w:val="28"/>
                <w:lang w:eastAsia="en-US"/>
              </w:rPr>
              <w:tab/>
            </w:r>
            <w:r w:rsidRPr="00A21970">
              <w:rPr>
                <w:sz w:val="28"/>
                <w:szCs w:val="28"/>
              </w:rPr>
              <w:tab/>
            </w:r>
            <w:r w:rsidR="00A21970">
              <w:rPr>
                <w:sz w:val="28"/>
                <w:szCs w:val="28"/>
              </w:rPr>
              <w:tab/>
            </w:r>
            <w:r w:rsidRPr="00A21970">
              <w:rPr>
                <w:sz w:val="28"/>
                <w:szCs w:val="28"/>
              </w:rPr>
              <w:t>Level 14, 10-16 Queen Street</w:t>
            </w:r>
            <w:r w:rsidRPr="00A21970">
              <w:rPr>
                <w:sz w:val="28"/>
                <w:szCs w:val="28"/>
              </w:rPr>
              <w:br/>
            </w:r>
            <w:r w:rsidRPr="00A21970">
              <w:rPr>
                <w:sz w:val="28"/>
                <w:szCs w:val="28"/>
              </w:rPr>
              <w:tab/>
            </w:r>
            <w:r w:rsidRPr="00A21970">
              <w:rPr>
                <w:sz w:val="28"/>
                <w:szCs w:val="28"/>
              </w:rPr>
              <w:tab/>
            </w:r>
            <w:r w:rsidRPr="00A21970">
              <w:rPr>
                <w:sz w:val="28"/>
                <w:szCs w:val="28"/>
              </w:rPr>
              <w:tab/>
            </w:r>
            <w:r w:rsidR="00A21970">
              <w:rPr>
                <w:sz w:val="28"/>
                <w:szCs w:val="28"/>
              </w:rPr>
              <w:tab/>
            </w:r>
            <w:r w:rsidRPr="00A21970">
              <w:rPr>
                <w:sz w:val="28"/>
                <w:szCs w:val="28"/>
              </w:rPr>
              <w:t>Melbourne VIC 3000</w:t>
            </w:r>
          </w:p>
        </w:tc>
      </w:tr>
    </w:tbl>
    <w:p w14:paraId="3CF89812" w14:textId="427C06BF" w:rsidR="00744FC7" w:rsidRDefault="00744FC7" w:rsidP="00270898">
      <w:pPr>
        <w:pStyle w:val="BodyText"/>
      </w:pPr>
    </w:p>
    <w:sectPr w:rsidR="00744FC7" w:rsidSect="00812A9B">
      <w:headerReference w:type="even" r:id="rId44"/>
      <w:headerReference w:type="default" r:id="rId45"/>
      <w:footerReference w:type="even" r:id="rId46"/>
      <w:footerReference w:type="default" r:id="rId47"/>
      <w:headerReference w:type="first" r:id="rId48"/>
      <w:footerReference w:type="first" r:id="rId49"/>
      <w:pgSz w:w="11906" w:h="16838" w:code="9"/>
      <w:pgMar w:top="1440" w:right="1080" w:bottom="993" w:left="1080" w:header="822"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4">
      <wne:fci wne:fciName="DecreaseIndent" wne:swArg="0000"/>
    </wne:keymap>
    <wne:keymap wne:kcmPrimary="0449">
      <wne:fci wne:fciName="IncreaseIndent"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AF3F" w14:textId="77777777" w:rsidR="00A05656" w:rsidRDefault="00A05656" w:rsidP="00185154">
      <w:r>
        <w:separator/>
      </w:r>
    </w:p>
    <w:p w14:paraId="2311C095" w14:textId="77777777" w:rsidR="00A05656" w:rsidRDefault="00A05656"/>
  </w:endnote>
  <w:endnote w:type="continuationSeparator" w:id="0">
    <w:p w14:paraId="0E550E73" w14:textId="77777777" w:rsidR="00A05656" w:rsidRDefault="00A05656" w:rsidP="00185154">
      <w:r>
        <w:continuationSeparator/>
      </w:r>
    </w:p>
    <w:p w14:paraId="7018015B" w14:textId="77777777" w:rsidR="00A05656" w:rsidRDefault="00A05656"/>
  </w:endnote>
  <w:endnote w:type="continuationNotice" w:id="1">
    <w:p w14:paraId="5EC327BE" w14:textId="77777777" w:rsidR="00A05656" w:rsidRDefault="00A05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E270" w14:textId="35AFCF2A" w:rsidR="007E1A3B" w:rsidRDefault="00CD7C54">
    <w:pPr>
      <w:pStyle w:val="Footer"/>
    </w:pPr>
    <w:r>
      <mc:AlternateContent>
        <mc:Choice Requires="wps">
          <w:drawing>
            <wp:anchor distT="0" distB="0" distL="114300" distR="114300" simplePos="0" relativeHeight="251664390" behindDoc="0" locked="1" layoutInCell="0" allowOverlap="1" wp14:anchorId="34AB5254" wp14:editId="58B1FA43">
              <wp:simplePos x="0" y="0"/>
              <wp:positionH relativeFrom="margin">
                <wp:align>center</wp:align>
              </wp:positionH>
              <wp:positionV relativeFrom="bottomMargin">
                <wp:align>center</wp:align>
              </wp:positionV>
              <wp:extent cx="892175" cy="273050"/>
              <wp:effectExtent l="0" t="0" r="0" b="0"/>
              <wp:wrapNone/>
              <wp:docPr id="446170652" name="janusSEAL SC F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005C7B" w14:textId="6B93C5F4" w:rsidR="00CD7C54" w:rsidRPr="00CE48B1" w:rsidRDefault="00CD7C54" w:rsidP="00CE48B1">
                          <w:pPr>
                            <w:jc w:val="center"/>
                            <w:rPr>
                              <w:rFonts w:ascii="Arial" w:hAnsi="Arial" w:cs="Arial"/>
                              <w:b/>
                              <w:color w:val="FF0000"/>
                              <w:sz w:val="24"/>
                            </w:rPr>
                          </w:pPr>
                          <w:r w:rsidRPr="00CE48B1">
                            <w:rPr>
                              <w:rFonts w:ascii="Arial" w:hAnsi="Arial" w:cs="Arial"/>
                              <w:b/>
                              <w:color w:val="FF0000"/>
                              <w:sz w:val="24"/>
                            </w:rPr>
                            <w:fldChar w:fldCharType="begin"/>
                          </w:r>
                          <w:r w:rsidRPr="00CE48B1">
                            <w:rPr>
                              <w:rFonts w:ascii="Arial" w:hAnsi="Arial" w:cs="Arial"/>
                              <w:b/>
                              <w:color w:val="FF0000"/>
                              <w:sz w:val="24"/>
                            </w:rPr>
                            <w:instrText xml:space="preserve"> DOCPROPERTY PM_ProtectiveMarkingValue_Header \* MERGEFORMAT </w:instrText>
                          </w:r>
                          <w:r w:rsidRPr="00CE48B1">
                            <w:rPr>
                              <w:rFonts w:ascii="Arial" w:hAnsi="Arial" w:cs="Arial"/>
                              <w:b/>
                              <w:color w:val="FF0000"/>
                              <w:sz w:val="24"/>
                            </w:rPr>
                            <w:fldChar w:fldCharType="separate"/>
                          </w:r>
                          <w:r w:rsidR="00CE48B1">
                            <w:rPr>
                              <w:rFonts w:ascii="Arial" w:hAnsi="Arial" w:cs="Arial"/>
                              <w:b/>
                              <w:color w:val="FF0000"/>
                              <w:sz w:val="24"/>
                            </w:rPr>
                            <w:t>OFFICIAL</w:t>
                          </w:r>
                          <w:r w:rsidRPr="00CE48B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4AB5254" id="_x0000_t202" coordsize="21600,21600" o:spt="202" path="m,l,21600r21600,l21600,xe">
              <v:stroke joinstyle="miter"/>
              <v:path gradientshapeok="t" o:connecttype="rect"/>
            </v:shapetype>
            <v:shape id="janusSEAL SC F_EvenPage" o:spid="_x0000_s1028" type="#_x0000_t202" style="position:absolute;left:0;text-align:left;margin-left:0;margin-top:0;width:70.25pt;height:21.5pt;z-index:25166439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dBGAIAADA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XZzGWFO+x3SWDsQ7IxcVelgK&#10;51+FBdMYCOr1L1iKmlCLjhZnJdmff7sP8SAAXs5aKCfjGtLmrP6uQcz9YDQKQouH0XgyxMFee9bX&#10;Hr1tHgnSHOCXGBnNEO/rk1lYat4h8XmoCZfQEpUz7k/moz+oGV9Eqvk8BkFaRvilXhkZUgfkAr5v&#10;3buw5kiCB3vPdFKYSD9wcYgNL52Zbz0YiUQFlA+YHsGHLCN/xy8UdH99jlGXjz77B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P3aN0EYAgAAMAQAAA4AAAAAAAAAAAAAAAAALgIAAGRycy9lMm9Eb2MueG1sUEsBAi0AFAAGAAgA&#10;AAAhAGk6TznbAAAABAEAAA8AAAAAAAAAAAAAAAAAcgQAAGRycy9kb3ducmV2LnhtbFBLBQYAAAAA&#10;BAAEAPMAAAB6BQAAAAA=&#10;" o:allowincell="f" filled="f" stroked="f" strokeweight=".5pt">
              <v:textbox style="mso-fit-shape-to-text:t">
                <w:txbxContent>
                  <w:p w14:paraId="05005C7B" w14:textId="6B93C5F4" w:rsidR="00CD7C54" w:rsidRPr="00CE48B1" w:rsidRDefault="00CD7C54" w:rsidP="00CE48B1">
                    <w:pPr>
                      <w:jc w:val="center"/>
                      <w:rPr>
                        <w:rFonts w:ascii="Arial" w:hAnsi="Arial" w:cs="Arial"/>
                        <w:b/>
                        <w:color w:val="FF0000"/>
                        <w:sz w:val="24"/>
                      </w:rPr>
                    </w:pPr>
                    <w:r w:rsidRPr="00CE48B1">
                      <w:rPr>
                        <w:rFonts w:ascii="Arial" w:hAnsi="Arial" w:cs="Arial"/>
                        <w:b/>
                        <w:color w:val="FF0000"/>
                        <w:sz w:val="24"/>
                      </w:rPr>
                      <w:fldChar w:fldCharType="begin"/>
                    </w:r>
                    <w:r w:rsidRPr="00CE48B1">
                      <w:rPr>
                        <w:rFonts w:ascii="Arial" w:hAnsi="Arial" w:cs="Arial"/>
                        <w:b/>
                        <w:color w:val="FF0000"/>
                        <w:sz w:val="24"/>
                      </w:rPr>
                      <w:instrText xml:space="preserve"> DOCPROPERTY PM_ProtectiveMarkingValue_Header \* MERGEFORMAT </w:instrText>
                    </w:r>
                    <w:r w:rsidRPr="00CE48B1">
                      <w:rPr>
                        <w:rFonts w:ascii="Arial" w:hAnsi="Arial" w:cs="Arial"/>
                        <w:b/>
                        <w:color w:val="FF0000"/>
                        <w:sz w:val="24"/>
                      </w:rPr>
                      <w:fldChar w:fldCharType="separate"/>
                    </w:r>
                    <w:r w:rsidR="00CE48B1">
                      <w:rPr>
                        <w:rFonts w:ascii="Arial" w:hAnsi="Arial" w:cs="Arial"/>
                        <w:b/>
                        <w:color w:val="FF0000"/>
                        <w:sz w:val="24"/>
                      </w:rPr>
                      <w:t>OFFICIAL</w:t>
                    </w:r>
                    <w:r w:rsidRPr="00CE48B1">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6064" w14:textId="5B048F77" w:rsidR="002D4BB0" w:rsidRDefault="002D4BB0" w:rsidP="004D71AA">
    <w:pPr>
      <w:pStyle w:val="Footer"/>
    </w:pPr>
    <w:r>
      <mc:AlternateContent>
        <mc:Choice Requires="wps">
          <w:drawing>
            <wp:anchor distT="0" distB="0" distL="114300" distR="114300" simplePos="0" relativeHeight="251661318" behindDoc="0" locked="1" layoutInCell="0" allowOverlap="1" wp14:anchorId="2645B384" wp14:editId="1B2485D0">
              <wp:simplePos x="0" y="0"/>
              <wp:positionH relativeFrom="margin">
                <wp:align>center</wp:align>
              </wp:positionH>
              <wp:positionV relativeFrom="bottomMargin">
                <wp:align>center</wp:align>
              </wp:positionV>
              <wp:extent cx="892175" cy="273050"/>
              <wp:effectExtent l="0" t="0" r="0" b="0"/>
              <wp:wrapNone/>
              <wp:docPr id="5" name="janusSEAL SC Foot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982438" w14:textId="7EA7F948" w:rsidR="002D4BB0" w:rsidRPr="00CE48B1" w:rsidRDefault="00CD7C54" w:rsidP="00CE48B1">
                          <w:pPr>
                            <w:jc w:val="center"/>
                            <w:rPr>
                              <w:rFonts w:ascii="Arial" w:hAnsi="Arial" w:cs="Arial"/>
                              <w:b/>
                              <w:color w:val="FF0000"/>
                              <w:sz w:val="24"/>
                            </w:rPr>
                          </w:pPr>
                          <w:r w:rsidRPr="00CE48B1">
                            <w:rPr>
                              <w:rFonts w:ascii="Arial" w:hAnsi="Arial" w:cs="Arial"/>
                              <w:b/>
                              <w:color w:val="FF0000"/>
                              <w:sz w:val="24"/>
                            </w:rPr>
                            <w:fldChar w:fldCharType="begin"/>
                          </w:r>
                          <w:r w:rsidRPr="00CE48B1">
                            <w:rPr>
                              <w:rFonts w:ascii="Arial" w:hAnsi="Arial" w:cs="Arial"/>
                              <w:b/>
                              <w:color w:val="FF0000"/>
                              <w:sz w:val="24"/>
                            </w:rPr>
                            <w:instrText xml:space="preserve"> DOCPROPERTY PM_ProtectiveMarkingValue_Header \* MERGEFORMAT </w:instrText>
                          </w:r>
                          <w:r w:rsidRPr="00CE48B1">
                            <w:rPr>
                              <w:rFonts w:ascii="Arial" w:hAnsi="Arial" w:cs="Arial"/>
                              <w:b/>
                              <w:color w:val="FF0000"/>
                              <w:sz w:val="24"/>
                            </w:rPr>
                            <w:fldChar w:fldCharType="separate"/>
                          </w:r>
                          <w:r w:rsidR="00CE48B1">
                            <w:rPr>
                              <w:rFonts w:ascii="Arial" w:hAnsi="Arial" w:cs="Arial"/>
                              <w:b/>
                              <w:color w:val="FF0000"/>
                              <w:sz w:val="24"/>
                            </w:rPr>
                            <w:t>OFFICIAL</w:t>
                          </w:r>
                          <w:r w:rsidRPr="00CE48B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45B384" id="_x0000_t202" coordsize="21600,21600" o:spt="202" path="m,l,21600r21600,l21600,xe">
              <v:stroke joinstyle="miter"/>
              <v:path gradientshapeok="t" o:connecttype="rect"/>
            </v:shapetype>
            <v:shape id="janusSEAL SC Footer" o:spid="_x0000_s1029" type="#_x0000_t202" style="position:absolute;left:0;text-align:left;margin-left:0;margin-top:0;width:70.25pt;height:21.5pt;z-index:25166131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MF/0N0YAgAAMAQAAA4AAAAAAAAAAAAAAAAALgIAAGRycy9lMm9Eb2MueG1sUEsBAi0AFAAGAAgA&#10;AAAhAGk6TznbAAAABAEAAA8AAAAAAAAAAAAAAAAAcgQAAGRycy9kb3ducmV2LnhtbFBLBQYAAAAA&#10;BAAEAPMAAAB6BQAAAAA=&#10;" o:allowincell="f" filled="f" stroked="f" strokeweight=".5pt">
              <v:textbox style="mso-fit-shape-to-text:t">
                <w:txbxContent>
                  <w:p w14:paraId="0A982438" w14:textId="7EA7F948" w:rsidR="002D4BB0" w:rsidRPr="00CE48B1" w:rsidRDefault="00CD7C54" w:rsidP="00CE48B1">
                    <w:pPr>
                      <w:jc w:val="center"/>
                      <w:rPr>
                        <w:rFonts w:ascii="Arial" w:hAnsi="Arial" w:cs="Arial"/>
                        <w:b/>
                        <w:color w:val="FF0000"/>
                        <w:sz w:val="24"/>
                      </w:rPr>
                    </w:pPr>
                    <w:r w:rsidRPr="00CE48B1">
                      <w:rPr>
                        <w:rFonts w:ascii="Arial" w:hAnsi="Arial" w:cs="Arial"/>
                        <w:b/>
                        <w:color w:val="FF0000"/>
                        <w:sz w:val="24"/>
                      </w:rPr>
                      <w:fldChar w:fldCharType="begin"/>
                    </w:r>
                    <w:r w:rsidRPr="00CE48B1">
                      <w:rPr>
                        <w:rFonts w:ascii="Arial" w:hAnsi="Arial" w:cs="Arial"/>
                        <w:b/>
                        <w:color w:val="FF0000"/>
                        <w:sz w:val="24"/>
                      </w:rPr>
                      <w:instrText xml:space="preserve"> DOCPROPERTY PM_ProtectiveMarkingValue_Header \* MERGEFORMAT </w:instrText>
                    </w:r>
                    <w:r w:rsidRPr="00CE48B1">
                      <w:rPr>
                        <w:rFonts w:ascii="Arial" w:hAnsi="Arial" w:cs="Arial"/>
                        <w:b/>
                        <w:color w:val="FF0000"/>
                        <w:sz w:val="24"/>
                      </w:rPr>
                      <w:fldChar w:fldCharType="separate"/>
                    </w:r>
                    <w:r w:rsidR="00CE48B1">
                      <w:rPr>
                        <w:rFonts w:ascii="Arial" w:hAnsi="Arial" w:cs="Arial"/>
                        <w:b/>
                        <w:color w:val="FF0000"/>
                        <w:sz w:val="24"/>
                      </w:rPr>
                      <w:t>OFFICIAL</w:t>
                    </w:r>
                    <w:r w:rsidRPr="00CE48B1">
                      <w:rPr>
                        <w:rFonts w:ascii="Arial" w:hAnsi="Arial" w:cs="Arial"/>
                        <w:b/>
                        <w:color w:val="FF0000"/>
                        <w:sz w:val="24"/>
                      </w:rPr>
                      <w:fldChar w:fldCharType="end"/>
                    </w:r>
                  </w:p>
                </w:txbxContent>
              </v:textbox>
              <w10:wrap anchorx="margin" anchory="margin"/>
              <w10:anchorlock/>
            </v:shape>
          </w:pict>
        </mc:Fallback>
      </mc:AlternateContent>
    </w:r>
  </w:p>
  <w:p w14:paraId="7872A6D6" w14:textId="5A94DBC6" w:rsidR="002D4BB0" w:rsidRDefault="002D4BB0" w:rsidP="00CE00C3">
    <w:pPr>
      <w:pStyle w:val="Footer"/>
      <w:jc w:val="right"/>
    </w:pPr>
    <w:r>
      <w:t xml:space="preserve">pAGE </w:t>
    </w:r>
    <w:r w:rsidRPr="007F129B">
      <w:rPr>
        <w:noProof w:val="0"/>
      </w:rPr>
      <w:fldChar w:fldCharType="begin"/>
    </w:r>
    <w:r w:rsidRPr="007F129B">
      <w:instrText xml:space="preserve"> PAGE   \* MERGEFORMAT </w:instrText>
    </w:r>
    <w:r w:rsidRPr="007F129B">
      <w:rPr>
        <w:noProof w:val="0"/>
      </w:rPr>
      <w:fldChar w:fldCharType="separate"/>
    </w:r>
    <w:r>
      <w:rPr>
        <w:noProof w:val="0"/>
      </w:rPr>
      <w:t>3</w:t>
    </w:r>
    <w:r w:rsidRPr="007F129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141F" w14:textId="2EB72E38" w:rsidR="002D4BB0" w:rsidRDefault="002D4BB0" w:rsidP="007F129B">
    <w:pPr>
      <w:pStyle w:val="Footer"/>
    </w:pPr>
    <w:r>
      <w:rPr>
        <w:lang w:val="en-AU" w:eastAsia="zh-CN"/>
      </w:rPr>
      <mc:AlternateContent>
        <mc:Choice Requires="wps">
          <w:drawing>
            <wp:anchor distT="0" distB="0" distL="114300" distR="114300" simplePos="0" relativeHeight="251662342" behindDoc="0" locked="1" layoutInCell="0" allowOverlap="1" wp14:anchorId="24F38EBA" wp14:editId="38556871">
              <wp:simplePos x="0" y="0"/>
              <wp:positionH relativeFrom="margin">
                <wp:align>center</wp:align>
              </wp:positionH>
              <wp:positionV relativeFrom="bottomMargin">
                <wp:align>center</wp:align>
              </wp:positionV>
              <wp:extent cx="892175" cy="273050"/>
              <wp:effectExtent l="0" t="0" r="0" b="0"/>
              <wp:wrapNone/>
              <wp:docPr id="6" name="janusSEAL SC F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E02DC0" w14:textId="423C645A" w:rsidR="002D4BB0" w:rsidRPr="00CE48B1" w:rsidRDefault="00CD7C54" w:rsidP="00CE48B1">
                          <w:pPr>
                            <w:jc w:val="center"/>
                            <w:rPr>
                              <w:rFonts w:ascii="Arial" w:hAnsi="Arial" w:cs="Arial"/>
                              <w:b/>
                              <w:color w:val="FF0000"/>
                              <w:sz w:val="24"/>
                            </w:rPr>
                          </w:pPr>
                          <w:r w:rsidRPr="00CE48B1">
                            <w:rPr>
                              <w:rFonts w:ascii="Arial" w:hAnsi="Arial" w:cs="Arial"/>
                              <w:b/>
                              <w:color w:val="FF0000"/>
                              <w:sz w:val="24"/>
                            </w:rPr>
                            <w:fldChar w:fldCharType="begin"/>
                          </w:r>
                          <w:r w:rsidRPr="00CE48B1">
                            <w:rPr>
                              <w:rFonts w:ascii="Arial" w:hAnsi="Arial" w:cs="Arial"/>
                              <w:b/>
                              <w:color w:val="FF0000"/>
                              <w:sz w:val="24"/>
                            </w:rPr>
                            <w:instrText xml:space="preserve"> DOCPROPERTY PM_ProtectiveMarkingValue_Header \* MERGEFORMAT </w:instrText>
                          </w:r>
                          <w:r w:rsidRPr="00CE48B1">
                            <w:rPr>
                              <w:rFonts w:ascii="Arial" w:hAnsi="Arial" w:cs="Arial"/>
                              <w:b/>
                              <w:color w:val="FF0000"/>
                              <w:sz w:val="24"/>
                            </w:rPr>
                            <w:fldChar w:fldCharType="separate"/>
                          </w:r>
                          <w:r w:rsidR="00CE48B1">
                            <w:rPr>
                              <w:rFonts w:ascii="Arial" w:hAnsi="Arial" w:cs="Arial"/>
                              <w:b/>
                              <w:color w:val="FF0000"/>
                              <w:sz w:val="24"/>
                            </w:rPr>
                            <w:t>OFFICIAL</w:t>
                          </w:r>
                          <w:r w:rsidRPr="00CE48B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4F38EBA" id="_x0000_t202" coordsize="21600,21600" o:spt="202" path="m,l,21600r21600,l21600,xe">
              <v:stroke joinstyle="miter"/>
              <v:path gradientshapeok="t" o:connecttype="rect"/>
            </v:shapetype>
            <v:shape id="janusSEAL SC F_FirstPage" o:spid="_x0000_s1031" type="#_x0000_t202" style="position:absolute;left:0;text-align:left;margin-left:0;margin-top:0;width:70.25pt;height:21.5pt;z-index:25166234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Mh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fBpjDeWepvNwID44uaiph6UI&#10;+Co8MU0DkXrxhRZtgGrB0eKsAv/zb/cxngggL2ctKafglqTNmfluiZj7wWgUhZYOo/FkSAd/7Vlf&#10;e+y2eQSS5oB+iZPJjPFoTqb20LyTxOexJrmElVS54HgyH/GgZvoiUs3nKYik5QQu7crJmDoiF/F9&#10;696Fd0cSkNh7hpPCRP6Bi0NsfBncfIvESCIqonzA9Ag+yTLxd/xCUffX5xR1+eizX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DLrWMhGQIAADAEAAAOAAAAAAAAAAAAAAAAAC4CAABkcnMvZTJvRG9jLnhtbFBLAQItABQABgAI&#10;AAAAIQBpOk852wAAAAQBAAAPAAAAAAAAAAAAAAAAAHMEAABkcnMvZG93bnJldi54bWxQSwUGAAAA&#10;AAQABADzAAAAewUAAAAA&#10;" o:allowincell="f" filled="f" stroked="f" strokeweight=".5pt">
              <v:textbox style="mso-fit-shape-to-text:t">
                <w:txbxContent>
                  <w:p w14:paraId="51E02DC0" w14:textId="423C645A" w:rsidR="002D4BB0" w:rsidRPr="00CE48B1" w:rsidRDefault="00CD7C54" w:rsidP="00CE48B1">
                    <w:pPr>
                      <w:jc w:val="center"/>
                      <w:rPr>
                        <w:rFonts w:ascii="Arial" w:hAnsi="Arial" w:cs="Arial"/>
                        <w:b/>
                        <w:color w:val="FF0000"/>
                        <w:sz w:val="24"/>
                      </w:rPr>
                    </w:pPr>
                    <w:r w:rsidRPr="00CE48B1">
                      <w:rPr>
                        <w:rFonts w:ascii="Arial" w:hAnsi="Arial" w:cs="Arial"/>
                        <w:b/>
                        <w:color w:val="FF0000"/>
                        <w:sz w:val="24"/>
                      </w:rPr>
                      <w:fldChar w:fldCharType="begin"/>
                    </w:r>
                    <w:r w:rsidRPr="00CE48B1">
                      <w:rPr>
                        <w:rFonts w:ascii="Arial" w:hAnsi="Arial" w:cs="Arial"/>
                        <w:b/>
                        <w:color w:val="FF0000"/>
                        <w:sz w:val="24"/>
                      </w:rPr>
                      <w:instrText xml:space="preserve"> DOCPROPERTY PM_ProtectiveMarkingValue_Header \* MERGEFORMAT </w:instrText>
                    </w:r>
                    <w:r w:rsidRPr="00CE48B1">
                      <w:rPr>
                        <w:rFonts w:ascii="Arial" w:hAnsi="Arial" w:cs="Arial"/>
                        <w:b/>
                        <w:color w:val="FF0000"/>
                        <w:sz w:val="24"/>
                      </w:rPr>
                      <w:fldChar w:fldCharType="separate"/>
                    </w:r>
                    <w:r w:rsidR="00CE48B1">
                      <w:rPr>
                        <w:rFonts w:ascii="Arial" w:hAnsi="Arial" w:cs="Arial"/>
                        <w:b/>
                        <w:color w:val="FF0000"/>
                        <w:sz w:val="24"/>
                      </w:rPr>
                      <w:t>OFFICIAL</w:t>
                    </w:r>
                    <w:r w:rsidRPr="00CE48B1">
                      <w:rPr>
                        <w:rFonts w:ascii="Arial" w:hAnsi="Arial" w:cs="Arial"/>
                        <w:b/>
                        <w:color w:val="FF0000"/>
                        <w:sz w:val="24"/>
                      </w:rPr>
                      <w:fldChar w:fldCharType="end"/>
                    </w:r>
                  </w:p>
                </w:txbxContent>
              </v:textbox>
              <w10:wrap anchorx="margin" anchory="margin"/>
              <w10:anchorlock/>
            </v:shape>
          </w:pict>
        </mc:Fallback>
      </mc:AlternateContent>
    </w:r>
    <w:r>
      <w:rPr>
        <w:lang w:val="en-AU" w:eastAsia="zh-CN"/>
      </w:rPr>
      <w:drawing>
        <wp:anchor distT="0" distB="0" distL="114300" distR="114300" simplePos="0" relativeHeight="251658240" behindDoc="0" locked="0" layoutInCell="1" allowOverlap="1" wp14:anchorId="707BB7AC" wp14:editId="554234B9">
          <wp:simplePos x="0" y="0"/>
          <wp:positionH relativeFrom="page">
            <wp:posOffset>0</wp:posOffset>
          </wp:positionH>
          <wp:positionV relativeFrom="page">
            <wp:posOffset>6301105</wp:posOffset>
          </wp:positionV>
          <wp:extent cx="7560000" cy="4381200"/>
          <wp:effectExtent l="19050" t="0" r="28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cover bottom-01.png"/>
                  <pic:cNvPicPr/>
                </pic:nvPicPr>
                <pic:blipFill>
                  <a:blip r:embed="rId1"/>
                  <a:stretch>
                    <a:fillRect/>
                  </a:stretch>
                </pic:blipFill>
                <pic:spPr>
                  <a:xfrm>
                    <a:off x="0" y="0"/>
                    <a:ext cx="7560000" cy="4381200"/>
                  </a:xfrm>
                  <a:prstGeom prst="rect">
                    <a:avLst/>
                  </a:prstGeom>
                </pic:spPr>
              </pic:pic>
            </a:graphicData>
          </a:graphic>
        </wp:anchor>
      </w:drawing>
    </w:r>
    <w:r>
      <w:t xml:space="preserve">pAGE </w:t>
    </w:r>
    <w:r>
      <w:fldChar w:fldCharType="begin"/>
    </w:r>
    <w:r>
      <w:instrText xml:space="preserve"> PAGE   \* MERGEFORMAT </w:instrText>
    </w:r>
    <w:r>
      <w:fldChar w:fldCharType="separate"/>
    </w:r>
    <w:r>
      <w:t>1</w:t>
    </w:r>
    <w:r>
      <w:fldChar w:fldCharType="end"/>
    </w:r>
    <w:r>
      <w:t xml:space="preserve"> OF </w:t>
    </w:r>
    <w:fldSimple w:instr=" NUMPAGES  \* Arabic  \* MERGEFORMAT ">
      <w:r>
        <w:t>12</w:t>
      </w:r>
    </w:fldSimple>
  </w:p>
  <w:p w14:paraId="0935D010" w14:textId="3BDDCF36" w:rsidR="002D4BB0" w:rsidRDefault="002D4B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BF69" w14:textId="77777777" w:rsidR="00A05656" w:rsidRPr="006539FD" w:rsidRDefault="00A05656" w:rsidP="00185154">
      <w:pPr>
        <w:rPr>
          <w:color w:val="00AEA8" w:themeColor="accent1"/>
        </w:rPr>
      </w:pPr>
      <w:r w:rsidRPr="006539FD">
        <w:rPr>
          <w:color w:val="00AEA8" w:themeColor="accent1"/>
        </w:rPr>
        <w:separator/>
      </w:r>
    </w:p>
  </w:footnote>
  <w:footnote w:type="continuationSeparator" w:id="0">
    <w:p w14:paraId="1ED3E776" w14:textId="77777777" w:rsidR="00A05656" w:rsidRDefault="00A05656" w:rsidP="00185154">
      <w:r>
        <w:continuationSeparator/>
      </w:r>
    </w:p>
    <w:p w14:paraId="42635390" w14:textId="77777777" w:rsidR="00A05656" w:rsidRDefault="00A05656"/>
  </w:footnote>
  <w:footnote w:type="continuationNotice" w:id="1">
    <w:p w14:paraId="736293E4" w14:textId="77777777" w:rsidR="00A05656" w:rsidRDefault="00A056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5675" w14:textId="21BEBF81" w:rsidR="002D4BB0" w:rsidRDefault="00CD7C54">
    <w:pPr>
      <w:pStyle w:val="Header"/>
    </w:pPr>
    <w:r>
      <w:rPr>
        <w:noProof/>
      </w:rPr>
      <mc:AlternateContent>
        <mc:Choice Requires="wps">
          <w:drawing>
            <wp:anchor distT="0" distB="0" distL="114300" distR="114300" simplePos="0" relativeHeight="251663366" behindDoc="0" locked="1" layoutInCell="0" allowOverlap="1" wp14:anchorId="2DC58245" wp14:editId="10F9ECD5">
              <wp:simplePos x="0" y="0"/>
              <wp:positionH relativeFrom="margin">
                <wp:align>center</wp:align>
              </wp:positionH>
              <wp:positionV relativeFrom="topMargin">
                <wp:posOffset>228600</wp:posOffset>
              </wp:positionV>
              <wp:extent cx="892175" cy="273050"/>
              <wp:effectExtent l="0" t="0" r="0" b="0"/>
              <wp:wrapNone/>
              <wp:docPr id="580324506" name="janusSEAL SC H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D12A58" w14:textId="046FFF31" w:rsidR="00CD7C54" w:rsidRPr="00CE48B1" w:rsidRDefault="00CD7C54" w:rsidP="00CE48B1">
                          <w:pPr>
                            <w:jc w:val="center"/>
                            <w:rPr>
                              <w:rFonts w:ascii="Arial" w:hAnsi="Arial" w:cs="Arial"/>
                              <w:b/>
                              <w:color w:val="FF0000"/>
                              <w:sz w:val="24"/>
                            </w:rPr>
                          </w:pPr>
                          <w:r w:rsidRPr="00CE48B1">
                            <w:rPr>
                              <w:rFonts w:ascii="Arial" w:hAnsi="Arial" w:cs="Arial"/>
                              <w:b/>
                              <w:color w:val="FF0000"/>
                              <w:sz w:val="24"/>
                            </w:rPr>
                            <w:fldChar w:fldCharType="begin"/>
                          </w:r>
                          <w:r w:rsidRPr="00CE48B1">
                            <w:rPr>
                              <w:rFonts w:ascii="Arial" w:hAnsi="Arial" w:cs="Arial"/>
                              <w:b/>
                              <w:color w:val="FF0000"/>
                              <w:sz w:val="24"/>
                            </w:rPr>
                            <w:instrText xml:space="preserve"> DOCPROPERTY PM_ProtectiveMarkingValue_Header \* MERGEFORMAT </w:instrText>
                          </w:r>
                          <w:r w:rsidRPr="00CE48B1">
                            <w:rPr>
                              <w:rFonts w:ascii="Arial" w:hAnsi="Arial" w:cs="Arial"/>
                              <w:b/>
                              <w:color w:val="FF0000"/>
                              <w:sz w:val="24"/>
                            </w:rPr>
                            <w:fldChar w:fldCharType="separate"/>
                          </w:r>
                          <w:r w:rsidR="00CE48B1">
                            <w:rPr>
                              <w:rFonts w:ascii="Arial" w:hAnsi="Arial" w:cs="Arial"/>
                              <w:b/>
                              <w:color w:val="FF0000"/>
                              <w:sz w:val="24"/>
                            </w:rPr>
                            <w:t>OFFICIAL</w:t>
                          </w:r>
                          <w:r w:rsidRPr="00CE48B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C58245" id="_x0000_t202" coordsize="21600,21600" o:spt="202" path="m,l,21600r21600,l21600,xe">
              <v:stroke joinstyle="miter"/>
              <v:path gradientshapeok="t" o:connecttype="rect"/>
            </v:shapetype>
            <v:shape id="janusSEAL SC H_EvenPage" o:spid="_x0000_s1026" type="#_x0000_t202" style="position:absolute;margin-left:0;margin-top:18pt;width:70.25pt;height:21.5pt;z-index:25166336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" o:allowincell="f" filled="f" stroked="f" strokeweight=".5pt">
              <v:textbox style="mso-fit-shape-to-text:t">
                <w:txbxContent>
                  <w:p w14:paraId="74D12A58" w14:textId="046FFF31" w:rsidR="00CD7C54" w:rsidRPr="00CE48B1" w:rsidRDefault="00CD7C54" w:rsidP="00CE48B1">
                    <w:pPr>
                      <w:jc w:val="center"/>
                      <w:rPr>
                        <w:rFonts w:ascii="Arial" w:hAnsi="Arial" w:cs="Arial"/>
                        <w:b/>
                        <w:color w:val="FF0000"/>
                        <w:sz w:val="24"/>
                      </w:rPr>
                    </w:pPr>
                    <w:r w:rsidRPr="00CE48B1">
                      <w:rPr>
                        <w:rFonts w:ascii="Arial" w:hAnsi="Arial" w:cs="Arial"/>
                        <w:b/>
                        <w:color w:val="FF0000"/>
                        <w:sz w:val="24"/>
                      </w:rPr>
                      <w:fldChar w:fldCharType="begin"/>
                    </w:r>
                    <w:r w:rsidRPr="00CE48B1">
                      <w:rPr>
                        <w:rFonts w:ascii="Arial" w:hAnsi="Arial" w:cs="Arial"/>
                        <w:b/>
                        <w:color w:val="FF0000"/>
                        <w:sz w:val="24"/>
                      </w:rPr>
                      <w:instrText xml:space="preserve"> DOCPROPERTY PM_ProtectiveMarkingValue_Header \* MERGEFORMAT </w:instrText>
                    </w:r>
                    <w:r w:rsidRPr="00CE48B1">
                      <w:rPr>
                        <w:rFonts w:ascii="Arial" w:hAnsi="Arial" w:cs="Arial"/>
                        <w:b/>
                        <w:color w:val="FF0000"/>
                        <w:sz w:val="24"/>
                      </w:rPr>
                      <w:fldChar w:fldCharType="separate"/>
                    </w:r>
                    <w:r w:rsidR="00CE48B1">
                      <w:rPr>
                        <w:rFonts w:ascii="Arial" w:hAnsi="Arial" w:cs="Arial"/>
                        <w:b/>
                        <w:color w:val="FF0000"/>
                        <w:sz w:val="24"/>
                      </w:rPr>
                      <w:t>OFFICIAL</w:t>
                    </w:r>
                    <w:r w:rsidRPr="00CE48B1">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C236" w14:textId="74DD31CD" w:rsidR="002D4BB0" w:rsidRPr="00273601" w:rsidRDefault="002D4BB0" w:rsidP="00273601">
    <w:pPr>
      <w:pStyle w:val="Header"/>
    </w:pPr>
    <w:r>
      <w:rPr>
        <w:noProof/>
      </w:rPr>
      <mc:AlternateContent>
        <mc:Choice Requires="wps">
          <w:drawing>
            <wp:anchor distT="0" distB="0" distL="114300" distR="114300" simplePos="0" relativeHeight="251659270" behindDoc="0" locked="1" layoutInCell="0" allowOverlap="1" wp14:anchorId="088D2D9E" wp14:editId="4A69C699">
              <wp:simplePos x="0" y="0"/>
              <wp:positionH relativeFrom="margin">
                <wp:align>center</wp:align>
              </wp:positionH>
              <wp:positionV relativeFrom="topMargin">
                <wp:posOffset>228600</wp:posOffset>
              </wp:positionV>
              <wp:extent cx="892175" cy="273050"/>
              <wp:effectExtent l="0" t="0" r="0" b="0"/>
              <wp:wrapNone/>
              <wp:docPr id="3" name="janusSEAL SC Head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CD1C99" w14:textId="08059DB3" w:rsidR="002D4BB0" w:rsidRPr="00CE48B1" w:rsidRDefault="00765EA9" w:rsidP="00CE48B1">
                          <w:pPr>
                            <w:jc w:val="center"/>
                            <w:rPr>
                              <w:rFonts w:ascii="Arial" w:hAnsi="Arial" w:cs="Arial"/>
                              <w:b/>
                              <w:color w:val="FF0000"/>
                              <w:sz w:val="24"/>
                            </w:rPr>
                          </w:pPr>
                          <w:r w:rsidRPr="00CE48B1">
                            <w:rPr>
                              <w:rFonts w:ascii="Arial" w:hAnsi="Arial" w:cs="Arial"/>
                              <w:b/>
                              <w:color w:val="FF0000"/>
                              <w:sz w:val="24"/>
                            </w:rPr>
                            <w:fldChar w:fldCharType="begin"/>
                          </w:r>
                          <w:r w:rsidRPr="00CE48B1">
                            <w:rPr>
                              <w:rFonts w:ascii="Arial" w:hAnsi="Arial" w:cs="Arial"/>
                              <w:b/>
                              <w:color w:val="FF0000"/>
                              <w:sz w:val="24"/>
                            </w:rPr>
                            <w:instrText xml:space="preserve"> DOCPROPERTY PM_ProtectiveMarkingValue_Header \* MERGEFORMAT </w:instrText>
                          </w:r>
                          <w:r w:rsidRPr="00CE48B1">
                            <w:rPr>
                              <w:rFonts w:ascii="Arial" w:hAnsi="Arial" w:cs="Arial"/>
                              <w:b/>
                              <w:color w:val="FF0000"/>
                              <w:sz w:val="24"/>
                            </w:rPr>
                            <w:fldChar w:fldCharType="separate"/>
                          </w:r>
                          <w:r w:rsidR="00CE48B1">
                            <w:rPr>
                              <w:rFonts w:ascii="Arial" w:hAnsi="Arial" w:cs="Arial"/>
                              <w:b/>
                              <w:color w:val="FF0000"/>
                              <w:sz w:val="24"/>
                            </w:rPr>
                            <w:t>OFFICIAL</w:t>
                          </w:r>
                          <w:r w:rsidRPr="00CE48B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88D2D9E" id="_x0000_t202" coordsize="21600,21600" o:spt="202" path="m,l,21600r21600,l21600,xe">
              <v:stroke joinstyle="miter"/>
              <v:path gradientshapeok="t" o:connecttype="rect"/>
            </v:shapetype>
            <v:shape id="janusSEAL SC Header" o:spid="_x0000_s1027" type="#_x0000_t202" style="position:absolute;margin-left:0;margin-top:18pt;width:70.25pt;height:21.5pt;z-index:25165927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4/Fw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" o:allowincell="f" filled="f" stroked="f" strokeweight=".5pt">
              <v:textbox style="mso-fit-shape-to-text:t">
                <w:txbxContent>
                  <w:p w14:paraId="01CD1C99" w14:textId="08059DB3" w:rsidR="002D4BB0" w:rsidRPr="00CE48B1" w:rsidRDefault="00765EA9" w:rsidP="00CE48B1">
                    <w:pPr>
                      <w:jc w:val="center"/>
                      <w:rPr>
                        <w:rFonts w:ascii="Arial" w:hAnsi="Arial" w:cs="Arial"/>
                        <w:b/>
                        <w:color w:val="FF0000"/>
                        <w:sz w:val="24"/>
                      </w:rPr>
                    </w:pPr>
                    <w:r w:rsidRPr="00CE48B1">
                      <w:rPr>
                        <w:rFonts w:ascii="Arial" w:hAnsi="Arial" w:cs="Arial"/>
                        <w:b/>
                        <w:color w:val="FF0000"/>
                        <w:sz w:val="24"/>
                      </w:rPr>
                      <w:fldChar w:fldCharType="begin"/>
                    </w:r>
                    <w:r w:rsidRPr="00CE48B1">
                      <w:rPr>
                        <w:rFonts w:ascii="Arial" w:hAnsi="Arial" w:cs="Arial"/>
                        <w:b/>
                        <w:color w:val="FF0000"/>
                        <w:sz w:val="24"/>
                      </w:rPr>
                      <w:instrText xml:space="preserve"> DOCPROPERTY PM_ProtectiveMarkingValue_Header \* MERGEFORMAT </w:instrText>
                    </w:r>
                    <w:r w:rsidRPr="00CE48B1">
                      <w:rPr>
                        <w:rFonts w:ascii="Arial" w:hAnsi="Arial" w:cs="Arial"/>
                        <w:b/>
                        <w:color w:val="FF0000"/>
                        <w:sz w:val="24"/>
                      </w:rPr>
                      <w:fldChar w:fldCharType="separate"/>
                    </w:r>
                    <w:r w:rsidR="00CE48B1">
                      <w:rPr>
                        <w:rFonts w:ascii="Arial" w:hAnsi="Arial" w:cs="Arial"/>
                        <w:b/>
                        <w:color w:val="FF0000"/>
                        <w:sz w:val="24"/>
                      </w:rPr>
                      <w:t>OFFICIAL</w:t>
                    </w:r>
                    <w:r w:rsidRPr="00CE48B1">
                      <w:rPr>
                        <w:rFonts w:ascii="Arial" w:hAnsi="Arial" w:cs="Arial"/>
                        <w:b/>
                        <w:color w:val="FF0000"/>
                        <w:sz w:val="24"/>
                      </w:rPr>
                      <w:fldChar w:fldCharType="end"/>
                    </w:r>
                  </w:p>
                </w:txbxContent>
              </v:textbox>
              <w10:wrap anchorx="margin" anchory="margin"/>
              <w10:anchorlock/>
            </v:shape>
          </w:pict>
        </mc:Fallback>
      </mc:AlternateContent>
    </w:r>
    <w:r>
      <w:rPr>
        <w:noProof/>
        <w:lang w:eastAsia="zh-CN"/>
      </w:rPr>
      <w:drawing>
        <wp:anchor distT="0" distB="0" distL="114300" distR="114300" simplePos="0" relativeHeight="251658242" behindDoc="1" locked="0" layoutInCell="1" allowOverlap="1" wp14:anchorId="3C6DDFC5" wp14:editId="03F933FD">
          <wp:simplePos x="0" y="0"/>
          <wp:positionH relativeFrom="column">
            <wp:posOffset>5455920</wp:posOffset>
          </wp:positionH>
          <wp:positionV relativeFrom="page">
            <wp:posOffset>182245</wp:posOffset>
          </wp:positionV>
          <wp:extent cx="888521" cy="624187"/>
          <wp:effectExtent l="0" t="0" r="6985"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Vetboard Victoria Main Logo RGB.png"/>
                  <pic:cNvPicPr/>
                </pic:nvPicPr>
                <pic:blipFill>
                  <a:blip r:embed="rId1"/>
                  <a:stretch>
                    <a:fillRect/>
                  </a:stretch>
                </pic:blipFill>
                <pic:spPr>
                  <a:xfrm>
                    <a:off x="0" y="0"/>
                    <a:ext cx="888521" cy="624187"/>
                  </a:xfrm>
                  <a:prstGeom prst="rect">
                    <a:avLst/>
                  </a:prstGeom>
                </pic:spPr>
              </pic:pic>
            </a:graphicData>
          </a:graphic>
        </wp:anchor>
      </w:drawing>
    </w:r>
    <w:sdt>
      <w:sdtPr>
        <w:alias w:val="Title"/>
        <w:tag w:val=""/>
        <w:id w:val="-737467467"/>
        <w:dataBinding w:prefixMappings="xmlns:ns0='http://purl.org/dc/elements/1.1/' xmlns:ns1='http://schemas.openxmlformats.org/package/2006/metadata/core-properties' " w:xpath="/ns1:coreProperties[1]/ns0:title[1]" w:storeItemID="{6C3C8BC8-F283-45AE-878A-BAB7291924A1}"/>
        <w:text/>
      </w:sdtPr>
      <w:sdtContent>
        <w:r>
          <w:t>Guidelines of the Veterinary Practitioners Registration Board of Victoria</w:t>
        </w:r>
      </w:sdtContent>
    </w:sdt>
  </w:p>
  <w:p w14:paraId="1C1676FF" w14:textId="7F6ED399" w:rsidR="002D4BB0" w:rsidRPr="00273601" w:rsidRDefault="00000000" w:rsidP="00807CAB">
    <w:pPr>
      <w:pStyle w:val="HeaderLine2"/>
    </w:pPr>
    <w:sdt>
      <w:sdtPr>
        <w:alias w:val="Subtitle"/>
        <w:tag w:val=""/>
        <w:id w:val="467025447"/>
        <w:dataBinding w:prefixMappings="xmlns:ns0='http://purl.org/dc/elements/1.1/' xmlns:ns1='http://schemas.openxmlformats.org/package/2006/metadata/core-properties' " w:xpath="/ns1:coreProperties[1]/ns0:subject[1]" w:storeItemID="{6C3C8BC8-F283-45AE-878A-BAB7291924A1}"/>
        <w:text/>
      </w:sdtPr>
      <w:sdtContent>
        <w:r w:rsidR="00B2618F">
          <w:t>9 April 2024</w:t>
        </w:r>
      </w:sdtContent>
    </w:sdt>
  </w:p>
  <w:p w14:paraId="24DFE556" w14:textId="77777777" w:rsidR="002D4BB0" w:rsidRDefault="002D4BB0" w:rsidP="00714105">
    <w:pPr>
      <w:tabs>
        <w:tab w:val="left" w:pos="600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412A" w14:textId="5806A837" w:rsidR="002D4BB0" w:rsidRDefault="002D4BB0" w:rsidP="00273601">
    <w:r>
      <w:rPr>
        <w:noProof/>
      </w:rPr>
      <mc:AlternateContent>
        <mc:Choice Requires="wps">
          <w:drawing>
            <wp:anchor distT="0" distB="0" distL="114300" distR="114300" simplePos="0" relativeHeight="251660294" behindDoc="0" locked="1" layoutInCell="0" allowOverlap="1" wp14:anchorId="14F3F355" wp14:editId="6A2CDF7B">
              <wp:simplePos x="0" y="0"/>
              <wp:positionH relativeFrom="margin">
                <wp:align>center</wp:align>
              </wp:positionH>
              <wp:positionV relativeFrom="topMargin">
                <wp:posOffset>228600</wp:posOffset>
              </wp:positionV>
              <wp:extent cx="892175" cy="273050"/>
              <wp:effectExtent l="0" t="0" r="0" b="0"/>
              <wp:wrapNone/>
              <wp:docPr id="4" name="janusSEAL SC H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17B5E" w14:textId="7E6467CA" w:rsidR="002D4BB0" w:rsidRPr="00CE48B1" w:rsidRDefault="00765EA9" w:rsidP="00CE48B1">
                          <w:pPr>
                            <w:jc w:val="center"/>
                            <w:rPr>
                              <w:rFonts w:ascii="Arial" w:hAnsi="Arial" w:cs="Arial"/>
                              <w:b/>
                              <w:color w:val="FF0000"/>
                              <w:sz w:val="24"/>
                            </w:rPr>
                          </w:pPr>
                          <w:r w:rsidRPr="00CE48B1">
                            <w:rPr>
                              <w:rFonts w:ascii="Arial" w:hAnsi="Arial" w:cs="Arial"/>
                              <w:b/>
                              <w:color w:val="FF0000"/>
                              <w:sz w:val="24"/>
                            </w:rPr>
                            <w:fldChar w:fldCharType="begin"/>
                          </w:r>
                          <w:r w:rsidRPr="00CE48B1">
                            <w:rPr>
                              <w:rFonts w:ascii="Arial" w:hAnsi="Arial" w:cs="Arial"/>
                              <w:b/>
                              <w:color w:val="FF0000"/>
                              <w:sz w:val="24"/>
                            </w:rPr>
                            <w:instrText xml:space="preserve"> DOCPROPERTY PM_ProtectiveMarkingValue_Header \* MERGEFORMAT </w:instrText>
                          </w:r>
                          <w:r w:rsidRPr="00CE48B1">
                            <w:rPr>
                              <w:rFonts w:ascii="Arial" w:hAnsi="Arial" w:cs="Arial"/>
                              <w:b/>
                              <w:color w:val="FF0000"/>
                              <w:sz w:val="24"/>
                            </w:rPr>
                            <w:fldChar w:fldCharType="separate"/>
                          </w:r>
                          <w:r w:rsidR="00CE48B1">
                            <w:rPr>
                              <w:rFonts w:ascii="Arial" w:hAnsi="Arial" w:cs="Arial"/>
                              <w:b/>
                              <w:color w:val="FF0000"/>
                              <w:sz w:val="24"/>
                            </w:rPr>
                            <w:t>OFFICIAL</w:t>
                          </w:r>
                          <w:r w:rsidRPr="00CE48B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F3F355" id="_x0000_t202" coordsize="21600,21600" o:spt="202" path="m,l,21600r21600,l21600,xe">
              <v:stroke joinstyle="miter"/>
              <v:path gradientshapeok="t" o:connecttype="rect"/>
            </v:shapetype>
            <v:shape id="janusSEAL SC H_FirstPage" o:spid="_x0000_s1030" type="#_x0000_t202" style="position:absolute;margin-left:0;margin-top:18pt;width:70.25pt;height:21.5pt;z-index:25166029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S9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" o:allowincell="f" filled="f" stroked="f" strokeweight=".5pt">
              <v:textbox style="mso-fit-shape-to-text:t">
                <w:txbxContent>
                  <w:p w14:paraId="02117B5E" w14:textId="7E6467CA" w:rsidR="002D4BB0" w:rsidRPr="00CE48B1" w:rsidRDefault="00765EA9" w:rsidP="00CE48B1">
                    <w:pPr>
                      <w:jc w:val="center"/>
                      <w:rPr>
                        <w:rFonts w:ascii="Arial" w:hAnsi="Arial" w:cs="Arial"/>
                        <w:b/>
                        <w:color w:val="FF0000"/>
                        <w:sz w:val="24"/>
                      </w:rPr>
                    </w:pPr>
                    <w:r w:rsidRPr="00CE48B1">
                      <w:rPr>
                        <w:rFonts w:ascii="Arial" w:hAnsi="Arial" w:cs="Arial"/>
                        <w:b/>
                        <w:color w:val="FF0000"/>
                        <w:sz w:val="24"/>
                      </w:rPr>
                      <w:fldChar w:fldCharType="begin"/>
                    </w:r>
                    <w:r w:rsidRPr="00CE48B1">
                      <w:rPr>
                        <w:rFonts w:ascii="Arial" w:hAnsi="Arial" w:cs="Arial"/>
                        <w:b/>
                        <w:color w:val="FF0000"/>
                        <w:sz w:val="24"/>
                      </w:rPr>
                      <w:instrText xml:space="preserve"> DOCPROPERTY PM_ProtectiveMarkingValue_Header \* MERGEFORMAT </w:instrText>
                    </w:r>
                    <w:r w:rsidRPr="00CE48B1">
                      <w:rPr>
                        <w:rFonts w:ascii="Arial" w:hAnsi="Arial" w:cs="Arial"/>
                        <w:b/>
                        <w:color w:val="FF0000"/>
                        <w:sz w:val="24"/>
                      </w:rPr>
                      <w:fldChar w:fldCharType="separate"/>
                    </w:r>
                    <w:r w:rsidR="00CE48B1">
                      <w:rPr>
                        <w:rFonts w:ascii="Arial" w:hAnsi="Arial" w:cs="Arial"/>
                        <w:b/>
                        <w:color w:val="FF0000"/>
                        <w:sz w:val="24"/>
                      </w:rPr>
                      <w:t>OFFICIAL</w:t>
                    </w:r>
                    <w:r w:rsidRPr="00CE48B1">
                      <w:rPr>
                        <w:rFonts w:ascii="Arial" w:hAnsi="Arial" w:cs="Arial"/>
                        <w:b/>
                        <w:color w:val="FF0000"/>
                        <w:sz w:val="24"/>
                      </w:rPr>
                      <w:fldChar w:fldCharType="end"/>
                    </w:r>
                  </w:p>
                </w:txbxContent>
              </v:textbox>
              <w10:wrap anchorx="margin" anchory="margin"/>
              <w10:anchorlock/>
            </v:shape>
          </w:pict>
        </mc:Fallback>
      </mc:AlternateContent>
    </w:r>
    <w:r>
      <w:rPr>
        <w:noProof/>
      </w:rPr>
      <w:drawing>
        <wp:anchor distT="0" distB="0" distL="114300" distR="114300" simplePos="0" relativeHeight="251658243" behindDoc="1" locked="0" layoutInCell="1" allowOverlap="1" wp14:anchorId="377B965E" wp14:editId="78172A79">
          <wp:simplePos x="0" y="0"/>
          <wp:positionH relativeFrom="column">
            <wp:posOffset>4010025</wp:posOffset>
          </wp:positionH>
          <wp:positionV relativeFrom="margin">
            <wp:posOffset>-376555</wp:posOffset>
          </wp:positionV>
          <wp:extent cx="2440305" cy="2440305"/>
          <wp:effectExtent l="0" t="0" r="0" b="0"/>
          <wp:wrapTight wrapText="bothSides">
            <wp:wrapPolygon edited="0">
              <wp:start x="0" y="0"/>
              <wp:lineTo x="0" y="21415"/>
              <wp:lineTo x="21415" y="21415"/>
              <wp:lineTo x="21415"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tboard Victoria Centaur Circle Large Text RGB.png"/>
                  <pic:cNvPicPr/>
                </pic:nvPicPr>
                <pic:blipFill>
                  <a:blip r:embed="rId1"/>
                  <a:stretch>
                    <a:fillRect/>
                  </a:stretch>
                </pic:blipFill>
                <pic:spPr>
                  <a:xfrm>
                    <a:off x="0" y="0"/>
                    <a:ext cx="2440305" cy="2440305"/>
                  </a:xfrm>
                  <a:prstGeom prst="rect">
                    <a:avLst/>
                  </a:prstGeom>
                </pic:spPr>
              </pic:pic>
            </a:graphicData>
          </a:graphic>
          <wp14:sizeRelH relativeFrom="page">
            <wp14:pctWidth>0</wp14:pctWidth>
          </wp14:sizeRelH>
          <wp14:sizeRelV relativeFrom="page">
            <wp14:pctHeight>0</wp14:pctHeight>
          </wp14:sizeRelV>
        </wp:anchor>
      </w:drawing>
    </w:r>
  </w:p>
  <w:p w14:paraId="7DE2B772" w14:textId="59C3D28D" w:rsidR="002D4BB0" w:rsidRDefault="002D4B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8C5"/>
    <w:multiLevelType w:val="multilevel"/>
    <w:tmpl w:val="E76216EC"/>
    <w:styleLink w:val="ListParagraph"/>
    <w:lvl w:ilvl="0">
      <w:start w:val="1"/>
      <w:numFmt w:val="none"/>
      <w:pStyle w:val="ListParagraph0"/>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1" w15:restartNumberingAfterBreak="0">
    <w:nsid w:val="07284AE9"/>
    <w:multiLevelType w:val="multilevel"/>
    <w:tmpl w:val="E1DA21C0"/>
    <w:styleLink w:val="ListAlpha"/>
    <w:lvl w:ilvl="0">
      <w:start w:val="1"/>
      <w:numFmt w:val="lowerLetter"/>
      <w:pStyle w:val="ListAlpha0"/>
      <w:lvlText w:val="%1."/>
      <w:lvlJc w:val="left"/>
      <w:pPr>
        <w:tabs>
          <w:tab w:val="num" w:pos="425"/>
        </w:tabs>
        <w:ind w:left="425" w:hanging="425"/>
      </w:pPr>
      <w:rPr>
        <w:rFonts w:asciiTheme="minorHAnsi" w:hAnsiTheme="minorHAnsi" w:hint="default"/>
        <w:color w:val="5A5A5A" w:themeColor="text2"/>
        <w:sz w:val="20"/>
      </w:rPr>
    </w:lvl>
    <w:lvl w:ilvl="1">
      <w:start w:val="1"/>
      <w:numFmt w:val="lowerRoman"/>
      <w:pStyle w:val="ListAlpha2"/>
      <w:lvlText w:val="%2."/>
      <w:lvlJc w:val="left"/>
      <w:pPr>
        <w:tabs>
          <w:tab w:val="num" w:pos="850"/>
        </w:tabs>
        <w:ind w:left="850" w:hanging="425"/>
      </w:pPr>
      <w:rPr>
        <w:rFonts w:asciiTheme="minorHAnsi" w:hAnsiTheme="minorHAnsi" w:hint="default"/>
        <w:color w:val="5A5A5A" w:themeColor="text2"/>
        <w:sz w:val="20"/>
      </w:rPr>
    </w:lvl>
    <w:lvl w:ilvl="2">
      <w:start w:val="1"/>
      <w:numFmt w:val="decimal"/>
      <w:pStyle w:val="ListAlpha3"/>
      <w:lvlText w:val="%3."/>
      <w:lvlJc w:val="left"/>
      <w:pPr>
        <w:tabs>
          <w:tab w:val="num" w:pos="1275"/>
        </w:tabs>
        <w:ind w:left="1275" w:hanging="425"/>
      </w:pPr>
      <w:rPr>
        <w:rFonts w:asciiTheme="minorHAnsi" w:hAnsiTheme="minorHAnsi" w:hint="default"/>
        <w:color w:val="5A5A5A" w:themeColor="text2"/>
        <w:sz w:val="20"/>
      </w:rPr>
    </w:lvl>
    <w:lvl w:ilvl="3">
      <w:start w:val="1"/>
      <w:numFmt w:val="upperLetter"/>
      <w:pStyle w:val="ListAlpha4"/>
      <w:lvlText w:val="%4."/>
      <w:lvlJc w:val="left"/>
      <w:pPr>
        <w:tabs>
          <w:tab w:val="num" w:pos="1700"/>
        </w:tabs>
        <w:ind w:left="1700" w:hanging="425"/>
      </w:pPr>
      <w:rPr>
        <w:rFonts w:asciiTheme="minorHAnsi" w:hAnsiTheme="minorHAnsi" w:hint="default"/>
        <w:color w:val="5A5A5A" w:themeColor="text2"/>
        <w:sz w:val="20"/>
      </w:rPr>
    </w:lvl>
    <w:lvl w:ilvl="4">
      <w:start w:val="1"/>
      <w:numFmt w:val="upperRoman"/>
      <w:pStyle w:val="ListAlpha5"/>
      <w:lvlText w:val="%5."/>
      <w:lvlJc w:val="left"/>
      <w:pPr>
        <w:tabs>
          <w:tab w:val="num" w:pos="2125"/>
        </w:tabs>
        <w:ind w:left="2125" w:hanging="425"/>
      </w:pPr>
      <w:rPr>
        <w:rFonts w:asciiTheme="minorHAnsi" w:hAnsiTheme="minorHAnsi" w:hint="default"/>
        <w:color w:val="5A5A5A" w:themeColor="text2"/>
        <w:sz w:val="20"/>
      </w:rPr>
    </w:lvl>
    <w:lvl w:ilvl="5">
      <w:start w:val="1"/>
      <w:numFmt w:val="decimal"/>
      <w:pStyle w:val="ListAlpha6"/>
      <w:lvlText w:val="%6."/>
      <w:lvlJc w:val="left"/>
      <w:pPr>
        <w:tabs>
          <w:tab w:val="num" w:pos="2550"/>
        </w:tabs>
        <w:ind w:left="2550" w:hanging="425"/>
      </w:pPr>
      <w:rPr>
        <w:rFonts w:asciiTheme="minorHAnsi" w:hAnsiTheme="minorHAnsi" w:hint="default"/>
        <w:color w:val="5A5A5A" w:themeColor="text2"/>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2" w15:restartNumberingAfterBreak="0">
    <w:nsid w:val="0B9A43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8862E6"/>
    <w:multiLevelType w:val="hybridMultilevel"/>
    <w:tmpl w:val="EED402CE"/>
    <w:lvl w:ilvl="0" w:tplc="4A366FB4">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CD4DAA"/>
    <w:multiLevelType w:val="multilevel"/>
    <w:tmpl w:val="F78A1DCA"/>
    <w:styleLink w:val="ListTableBullet"/>
    <w:lvl w:ilvl="0">
      <w:start w:val="1"/>
      <w:numFmt w:val="bullet"/>
      <w:lvlText w:val=""/>
      <w:lvlJc w:val="left"/>
      <w:pPr>
        <w:tabs>
          <w:tab w:val="num" w:pos="397"/>
        </w:tabs>
        <w:ind w:left="397" w:hanging="284"/>
      </w:pPr>
      <w:rPr>
        <w:rFonts w:ascii="Symbol" w:hAnsi="Symbol" w:hint="default"/>
        <w:color w:val="00AEA8" w:themeColor="accent1"/>
        <w:sz w:val="20"/>
      </w:rPr>
    </w:lvl>
    <w:lvl w:ilvl="1">
      <w:start w:val="1"/>
      <w:numFmt w:val="bullet"/>
      <w:lvlText w:val="–"/>
      <w:lvlJc w:val="left"/>
      <w:pPr>
        <w:tabs>
          <w:tab w:val="num" w:pos="680"/>
        </w:tabs>
        <w:ind w:left="680" w:hanging="283"/>
      </w:pPr>
      <w:rPr>
        <w:rFonts w:ascii="Arial" w:hAnsi="Arial" w:hint="default"/>
        <w:color w:val="5A5A5A" w:themeColor="text2"/>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0F933121"/>
    <w:multiLevelType w:val="multilevel"/>
    <w:tmpl w:val="2DE05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24487C"/>
    <w:multiLevelType w:val="hybridMultilevel"/>
    <w:tmpl w:val="ED427D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735BAD"/>
    <w:multiLevelType w:val="multilevel"/>
    <w:tmpl w:val="04C8B8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D02E80"/>
    <w:multiLevelType w:val="multilevel"/>
    <w:tmpl w:val="D2F0CB50"/>
    <w:lvl w:ilvl="0">
      <w:start w:val="1"/>
      <w:numFmt w:val="bullet"/>
      <w:pStyle w:val="ListBullet"/>
      <w:lvlText w:val=""/>
      <w:lvlJc w:val="left"/>
      <w:pPr>
        <w:tabs>
          <w:tab w:val="num" w:pos="425"/>
        </w:tabs>
        <w:ind w:left="425" w:hanging="425"/>
      </w:pPr>
      <w:rPr>
        <w:rFonts w:ascii="Symbol" w:hAnsi="Symbol" w:hint="default"/>
        <w:b w:val="0"/>
        <w:i w:val="0"/>
        <w:color w:val="00AEA8" w:themeColor="accent1"/>
        <w:sz w:val="20"/>
        <w:szCs w:val="20"/>
      </w:rPr>
    </w:lvl>
    <w:lvl w:ilvl="1">
      <w:start w:val="1"/>
      <w:numFmt w:val="bullet"/>
      <w:pStyle w:val="ListBullet2"/>
      <w:lvlText w:val="–"/>
      <w:lvlJc w:val="left"/>
      <w:pPr>
        <w:tabs>
          <w:tab w:val="num" w:pos="850"/>
        </w:tabs>
        <w:ind w:left="850" w:hanging="425"/>
      </w:pPr>
      <w:rPr>
        <w:rFonts w:asciiTheme="minorHAnsi" w:hAnsiTheme="minorHAnsi" w:hint="default"/>
        <w:caps w:val="0"/>
        <w:strike w:val="0"/>
        <w:dstrike w:val="0"/>
        <w:vanish w:val="0"/>
        <w:color w:val="5A5A5A" w:themeColor="text2"/>
        <w:sz w:val="20"/>
        <w:u w:val="none"/>
        <w:vertAlign w:val="baseline"/>
      </w:rPr>
    </w:lvl>
    <w:lvl w:ilvl="2">
      <w:start w:val="1"/>
      <w:numFmt w:val="bullet"/>
      <w:pStyle w:val="ListBullet3"/>
      <w:lvlText w:val=""/>
      <w:lvlJc w:val="left"/>
      <w:pPr>
        <w:tabs>
          <w:tab w:val="num" w:pos="1275"/>
        </w:tabs>
        <w:ind w:left="1275" w:hanging="425"/>
      </w:pPr>
      <w:rPr>
        <w:rFonts w:ascii="Symbol" w:hAnsi="Symbol" w:hint="default"/>
        <w:color w:val="5A5A5A" w:themeColor="text2"/>
        <w:sz w:val="20"/>
      </w:rPr>
    </w:lvl>
    <w:lvl w:ilvl="3">
      <w:start w:val="1"/>
      <w:numFmt w:val="bullet"/>
      <w:pStyle w:val="ListBullet4"/>
      <w:lvlText w:val="–"/>
      <w:lvlJc w:val="left"/>
      <w:pPr>
        <w:tabs>
          <w:tab w:val="num" w:pos="1700"/>
        </w:tabs>
        <w:ind w:left="1700" w:hanging="425"/>
      </w:pPr>
      <w:rPr>
        <w:rFonts w:asciiTheme="minorHAnsi" w:hAnsiTheme="minorHAnsi" w:hint="default"/>
        <w:caps w:val="0"/>
        <w:strike w:val="0"/>
        <w:dstrike w:val="0"/>
        <w:vanish w:val="0"/>
        <w:color w:val="5A5A5A" w:themeColor="text2"/>
        <w:sz w:val="20"/>
        <w:u w:val="none"/>
        <w:vertAlign w:val="baseline"/>
      </w:rPr>
    </w:lvl>
    <w:lvl w:ilvl="4">
      <w:start w:val="1"/>
      <w:numFmt w:val="bullet"/>
      <w:pStyle w:val="ListBullet5"/>
      <w:lvlText w:val=""/>
      <w:lvlJc w:val="left"/>
      <w:pPr>
        <w:tabs>
          <w:tab w:val="num" w:pos="2125"/>
        </w:tabs>
        <w:ind w:left="2125" w:hanging="425"/>
      </w:pPr>
      <w:rPr>
        <w:rFonts w:ascii="Wingdings" w:hAnsi="Wingdings" w:hint="default"/>
        <w:color w:val="A9A9A9" w:themeColor="accent2"/>
        <w:sz w:val="20"/>
      </w:rPr>
    </w:lvl>
    <w:lvl w:ilvl="5">
      <w:start w:val="1"/>
      <w:numFmt w:val="bullet"/>
      <w:pStyle w:val="ListBullet6"/>
      <w:lvlText w:val="–"/>
      <w:lvlJc w:val="left"/>
      <w:pPr>
        <w:tabs>
          <w:tab w:val="num" w:pos="2550"/>
        </w:tabs>
        <w:ind w:left="2550" w:hanging="425"/>
      </w:pPr>
      <w:rPr>
        <w:rFonts w:asciiTheme="minorHAnsi" w:hAnsiTheme="minorHAnsi" w:cs="Times New Roman" w:hint="default"/>
        <w:caps w:val="0"/>
        <w:strike w:val="0"/>
        <w:dstrike w:val="0"/>
        <w:vanish w:val="0"/>
        <w:color w:val="5A5A5A" w:themeColor="text2"/>
        <w:sz w:val="20"/>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9" w15:restartNumberingAfterBreak="0">
    <w:nsid w:val="1D737170"/>
    <w:multiLevelType w:val="multilevel"/>
    <w:tmpl w:val="794003F6"/>
    <w:styleLink w:val="ListNbrHeading"/>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1BA1C0C"/>
    <w:multiLevelType w:val="multilevel"/>
    <w:tmpl w:val="62E08F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Segoe UI" w:hAnsi="Segoe UI"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741D40"/>
    <w:multiLevelType w:val="multilevel"/>
    <w:tmpl w:val="E15AD974"/>
    <w:styleLink w:val="ListNumber"/>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5A5A5A" w:themeColor="text2"/>
        <w:sz w:val="20"/>
        <w:vertAlign w:val="baseline"/>
      </w:rPr>
    </w:lvl>
    <w:lvl w:ilvl="1">
      <w:start w:val="1"/>
      <w:numFmt w:val="lowerLetter"/>
      <w:lvlText w:val="%2."/>
      <w:lvlJc w:val="left"/>
      <w:pPr>
        <w:tabs>
          <w:tab w:val="num" w:pos="850"/>
        </w:tabs>
        <w:ind w:left="850" w:hanging="425"/>
      </w:pPr>
      <w:rPr>
        <w:rFonts w:asciiTheme="minorHAnsi" w:hAnsiTheme="minorHAnsi" w:hint="default"/>
        <w:b w:val="0"/>
        <w:i w:val="0"/>
        <w:color w:val="5A5A5A" w:themeColor="text2"/>
        <w:sz w:val="20"/>
      </w:rPr>
    </w:lvl>
    <w:lvl w:ilvl="2">
      <w:start w:val="1"/>
      <w:numFmt w:val="lowerRoman"/>
      <w:lvlText w:val="%3."/>
      <w:lvlJc w:val="left"/>
      <w:pPr>
        <w:tabs>
          <w:tab w:val="num" w:pos="1275"/>
        </w:tabs>
        <w:ind w:left="1275" w:hanging="425"/>
      </w:pPr>
      <w:rPr>
        <w:rFonts w:asciiTheme="minorHAnsi" w:hAnsiTheme="minorHAnsi" w:hint="default"/>
        <w:b w:val="0"/>
        <w:i w:val="0"/>
        <w:color w:val="5A5A5A" w:themeColor="text2"/>
        <w:sz w:val="20"/>
      </w:rPr>
    </w:lvl>
    <w:lvl w:ilvl="3">
      <w:start w:val="1"/>
      <w:numFmt w:val="upperLetter"/>
      <w:lvlText w:val="%4."/>
      <w:lvlJc w:val="left"/>
      <w:pPr>
        <w:tabs>
          <w:tab w:val="num" w:pos="1700"/>
        </w:tabs>
        <w:ind w:left="1700" w:hanging="425"/>
      </w:pPr>
      <w:rPr>
        <w:rFonts w:asciiTheme="minorHAnsi" w:hAnsiTheme="minorHAnsi" w:hint="default"/>
        <w:b w:val="0"/>
        <w:i w:val="0"/>
        <w:color w:val="5A5A5A" w:themeColor="text2"/>
        <w:sz w:val="20"/>
      </w:rPr>
    </w:lvl>
    <w:lvl w:ilvl="4">
      <w:start w:val="1"/>
      <w:numFmt w:val="upperRoman"/>
      <w:lvlText w:val="%5."/>
      <w:lvlJc w:val="left"/>
      <w:pPr>
        <w:tabs>
          <w:tab w:val="num" w:pos="2125"/>
        </w:tabs>
        <w:ind w:left="2125" w:hanging="425"/>
      </w:pPr>
      <w:rPr>
        <w:rFonts w:asciiTheme="minorHAnsi" w:hAnsiTheme="minorHAnsi" w:hint="default"/>
        <w:b w:val="0"/>
        <w:i w:val="0"/>
        <w:color w:val="5A5A5A" w:themeColor="text2"/>
        <w:sz w:val="20"/>
      </w:rPr>
    </w:lvl>
    <w:lvl w:ilvl="5">
      <w:start w:val="1"/>
      <w:numFmt w:val="decimal"/>
      <w:lvlText w:val="%6."/>
      <w:lvlJc w:val="left"/>
      <w:pPr>
        <w:tabs>
          <w:tab w:val="num" w:pos="2550"/>
        </w:tabs>
        <w:ind w:left="2550" w:hanging="425"/>
      </w:pPr>
      <w:rPr>
        <w:rFonts w:asciiTheme="minorHAnsi" w:hAnsiTheme="minorHAnsi" w:hint="default"/>
        <w:b w:val="0"/>
        <w:i w:val="0"/>
        <w:color w:val="5A5A5A" w:themeColor="text2"/>
        <w:sz w:val="20"/>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2" w15:restartNumberingAfterBreak="0">
    <w:nsid w:val="263610C8"/>
    <w:multiLevelType w:val="hybridMultilevel"/>
    <w:tmpl w:val="D42074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4D165B"/>
    <w:multiLevelType w:val="multilevel"/>
    <w:tmpl w:val="BCEA0B28"/>
    <w:lvl w:ilvl="0">
      <w:start w:val="1"/>
      <w:numFmt w:val="bullet"/>
      <w:lvlText w:val=""/>
      <w:lvlJc w:val="left"/>
      <w:pPr>
        <w:tabs>
          <w:tab w:val="num" w:pos="425"/>
        </w:tabs>
        <w:ind w:left="425" w:hanging="425"/>
      </w:pPr>
      <w:rPr>
        <w:rFonts w:ascii="Symbol" w:hAnsi="Symbol" w:hint="default"/>
        <w:b w:val="0"/>
        <w:i w:val="0"/>
        <w:color w:val="00AEA8" w:themeColor="accent1"/>
        <w:sz w:val="20"/>
        <w:szCs w:val="20"/>
      </w:rPr>
    </w:lvl>
    <w:lvl w:ilvl="1">
      <w:start w:val="1"/>
      <w:numFmt w:val="bullet"/>
      <w:lvlText w:val="–"/>
      <w:lvlJc w:val="left"/>
      <w:pPr>
        <w:tabs>
          <w:tab w:val="num" w:pos="850"/>
        </w:tabs>
        <w:ind w:left="850" w:hanging="425"/>
      </w:pPr>
      <w:rPr>
        <w:rFonts w:asciiTheme="minorHAnsi" w:hAnsiTheme="minorHAnsi" w:hint="default"/>
        <w:caps w:val="0"/>
        <w:strike w:val="0"/>
        <w:dstrike w:val="0"/>
        <w:vanish w:val="0"/>
        <w:color w:val="5A5A5A" w:themeColor="text2"/>
        <w:sz w:val="20"/>
        <w:u w:val="none"/>
        <w:vertAlign w:val="baseline"/>
      </w:rPr>
    </w:lvl>
    <w:lvl w:ilvl="2">
      <w:start w:val="1"/>
      <w:numFmt w:val="bullet"/>
      <w:lvlText w:val=""/>
      <w:lvlJc w:val="left"/>
      <w:pPr>
        <w:tabs>
          <w:tab w:val="num" w:pos="1275"/>
        </w:tabs>
        <w:ind w:left="1275" w:hanging="425"/>
      </w:pPr>
      <w:rPr>
        <w:rFonts w:ascii="Symbol" w:hAnsi="Symbol" w:hint="default"/>
        <w:color w:val="5A5A5A" w:themeColor="text2"/>
        <w:sz w:val="20"/>
      </w:rPr>
    </w:lvl>
    <w:lvl w:ilvl="3">
      <w:start w:val="1"/>
      <w:numFmt w:val="lowerLetter"/>
      <w:lvlText w:val="%4)"/>
      <w:lvlJc w:val="left"/>
      <w:pPr>
        <w:tabs>
          <w:tab w:val="num" w:pos="1700"/>
        </w:tabs>
        <w:ind w:left="1700" w:hanging="425"/>
      </w:pPr>
      <w:rPr>
        <w:rFonts w:hint="default"/>
        <w:caps w:val="0"/>
        <w:strike w:val="0"/>
        <w:dstrike w:val="0"/>
        <w:vanish w:val="0"/>
        <w:color w:val="5A5A5A" w:themeColor="text2"/>
        <w:sz w:val="20"/>
        <w:u w:val="none"/>
        <w:vertAlign w:val="baseline"/>
      </w:rPr>
    </w:lvl>
    <w:lvl w:ilvl="4">
      <w:start w:val="1"/>
      <w:numFmt w:val="bullet"/>
      <w:lvlText w:val=""/>
      <w:lvlJc w:val="left"/>
      <w:pPr>
        <w:tabs>
          <w:tab w:val="num" w:pos="2125"/>
        </w:tabs>
        <w:ind w:left="2125" w:hanging="425"/>
      </w:pPr>
      <w:rPr>
        <w:rFonts w:ascii="Wingdings" w:hAnsi="Wingdings" w:hint="default"/>
        <w:color w:val="A9A9A9" w:themeColor="accent2"/>
        <w:sz w:val="20"/>
      </w:rPr>
    </w:lvl>
    <w:lvl w:ilvl="5">
      <w:start w:val="1"/>
      <w:numFmt w:val="bullet"/>
      <w:lvlText w:val="–"/>
      <w:lvlJc w:val="left"/>
      <w:pPr>
        <w:tabs>
          <w:tab w:val="num" w:pos="2550"/>
        </w:tabs>
        <w:ind w:left="2550" w:hanging="425"/>
      </w:pPr>
      <w:rPr>
        <w:rFonts w:asciiTheme="minorHAnsi" w:hAnsiTheme="minorHAnsi" w:cs="Times New Roman" w:hint="default"/>
        <w:caps w:val="0"/>
        <w:strike w:val="0"/>
        <w:dstrike w:val="0"/>
        <w:vanish w:val="0"/>
        <w:color w:val="5A5A5A" w:themeColor="text2"/>
        <w:sz w:val="20"/>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14" w15:restartNumberingAfterBreak="0">
    <w:nsid w:val="2DCA5B8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C528ED"/>
    <w:multiLevelType w:val="multilevel"/>
    <w:tmpl w:val="D6FE87C2"/>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Segoe UI" w:hAnsi="Segoe UI"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3912ED"/>
    <w:multiLevelType w:val="multilevel"/>
    <w:tmpl w:val="D2F0CB50"/>
    <w:styleLink w:val="ListBullet0"/>
    <w:lvl w:ilvl="0">
      <w:start w:val="1"/>
      <w:numFmt w:val="bullet"/>
      <w:lvlText w:val=""/>
      <w:lvlJc w:val="left"/>
      <w:pPr>
        <w:tabs>
          <w:tab w:val="num" w:pos="425"/>
        </w:tabs>
        <w:ind w:left="425" w:hanging="425"/>
      </w:pPr>
      <w:rPr>
        <w:rFonts w:ascii="Symbol" w:hAnsi="Symbol" w:hint="default"/>
        <w:b w:val="0"/>
        <w:i w:val="0"/>
        <w:color w:val="00AEA8" w:themeColor="accent1"/>
        <w:sz w:val="20"/>
        <w:szCs w:val="20"/>
      </w:rPr>
    </w:lvl>
    <w:lvl w:ilvl="1">
      <w:start w:val="1"/>
      <w:numFmt w:val="bullet"/>
      <w:lvlText w:val="–"/>
      <w:lvlJc w:val="left"/>
      <w:pPr>
        <w:tabs>
          <w:tab w:val="num" w:pos="850"/>
        </w:tabs>
        <w:ind w:left="850" w:hanging="425"/>
      </w:pPr>
      <w:rPr>
        <w:rFonts w:asciiTheme="minorHAnsi" w:hAnsiTheme="minorHAnsi" w:hint="default"/>
        <w:caps w:val="0"/>
        <w:strike w:val="0"/>
        <w:dstrike w:val="0"/>
        <w:vanish w:val="0"/>
        <w:color w:val="5A5A5A" w:themeColor="text2"/>
        <w:sz w:val="20"/>
        <w:u w:val="none"/>
        <w:vertAlign w:val="baseline"/>
      </w:rPr>
    </w:lvl>
    <w:lvl w:ilvl="2">
      <w:start w:val="1"/>
      <w:numFmt w:val="bullet"/>
      <w:lvlText w:val=""/>
      <w:lvlJc w:val="left"/>
      <w:pPr>
        <w:tabs>
          <w:tab w:val="num" w:pos="1275"/>
        </w:tabs>
        <w:ind w:left="1275" w:hanging="425"/>
      </w:pPr>
      <w:rPr>
        <w:rFonts w:ascii="Symbol" w:hAnsi="Symbol" w:hint="default"/>
        <w:color w:val="5A5A5A" w:themeColor="text2"/>
        <w:sz w:val="20"/>
      </w:rPr>
    </w:lvl>
    <w:lvl w:ilvl="3">
      <w:start w:val="1"/>
      <w:numFmt w:val="bullet"/>
      <w:lvlText w:val="–"/>
      <w:lvlJc w:val="left"/>
      <w:pPr>
        <w:tabs>
          <w:tab w:val="num" w:pos="1700"/>
        </w:tabs>
        <w:ind w:left="1700" w:hanging="425"/>
      </w:pPr>
      <w:rPr>
        <w:rFonts w:asciiTheme="minorHAnsi" w:hAnsiTheme="minorHAnsi" w:hint="default"/>
        <w:caps w:val="0"/>
        <w:strike w:val="0"/>
        <w:dstrike w:val="0"/>
        <w:vanish w:val="0"/>
        <w:color w:val="5A5A5A" w:themeColor="text2"/>
        <w:sz w:val="20"/>
        <w:u w:val="none"/>
        <w:vertAlign w:val="baseline"/>
      </w:rPr>
    </w:lvl>
    <w:lvl w:ilvl="4">
      <w:start w:val="1"/>
      <w:numFmt w:val="bullet"/>
      <w:lvlText w:val=""/>
      <w:lvlJc w:val="left"/>
      <w:pPr>
        <w:tabs>
          <w:tab w:val="num" w:pos="2125"/>
        </w:tabs>
        <w:ind w:left="2125" w:hanging="425"/>
      </w:pPr>
      <w:rPr>
        <w:rFonts w:ascii="Wingdings" w:hAnsi="Wingdings" w:hint="default"/>
        <w:color w:val="A9A9A9" w:themeColor="accent2"/>
        <w:sz w:val="20"/>
      </w:rPr>
    </w:lvl>
    <w:lvl w:ilvl="5">
      <w:start w:val="1"/>
      <w:numFmt w:val="bullet"/>
      <w:lvlText w:val="–"/>
      <w:lvlJc w:val="left"/>
      <w:pPr>
        <w:tabs>
          <w:tab w:val="num" w:pos="2550"/>
        </w:tabs>
        <w:ind w:left="2550" w:hanging="425"/>
      </w:pPr>
      <w:rPr>
        <w:rFonts w:asciiTheme="minorHAnsi" w:hAnsiTheme="minorHAnsi" w:cs="Times New Roman" w:hint="default"/>
        <w:caps w:val="0"/>
        <w:strike w:val="0"/>
        <w:dstrike w:val="0"/>
        <w:vanish w:val="0"/>
        <w:color w:val="5A5A5A" w:themeColor="text2"/>
        <w:sz w:val="20"/>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17" w15:restartNumberingAfterBreak="0">
    <w:nsid w:val="369127EA"/>
    <w:multiLevelType w:val="multilevel"/>
    <w:tmpl w:val="F6D869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Segoe UI" w:hAnsi="Segoe UI"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1C092A"/>
    <w:multiLevelType w:val="multilevel"/>
    <w:tmpl w:val="4DAE8E1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3D2D2418"/>
    <w:multiLevelType w:val="multilevel"/>
    <w:tmpl w:val="E15AD974"/>
    <w:numStyleLink w:val="ListNumber"/>
  </w:abstractNum>
  <w:abstractNum w:abstractNumId="20" w15:restartNumberingAfterBreak="0">
    <w:nsid w:val="40071FAE"/>
    <w:multiLevelType w:val="multilevel"/>
    <w:tmpl w:val="EE4A2862"/>
    <w:styleLink w:val="ListNumberedHeadings"/>
    <w:lvl w:ilvl="0">
      <w:start w:val="1"/>
      <w:numFmt w:val="decimal"/>
      <w:lvlText w:val="%1"/>
      <w:lvlJc w:val="left"/>
      <w:pPr>
        <w:tabs>
          <w:tab w:val="num" w:pos="851"/>
        </w:tabs>
        <w:ind w:left="851" w:hanging="851"/>
      </w:pPr>
      <w:rPr>
        <w:rFonts w:ascii="Segoe UI Semibold" w:hAnsi="Segoe UI Semibold" w:hint="default"/>
        <w:color w:val="5A5A5A" w:themeColor="text2"/>
      </w:rPr>
    </w:lvl>
    <w:lvl w:ilvl="1">
      <w:start w:val="1"/>
      <w:numFmt w:val="decimal"/>
      <w:lvlText w:val="%1.%2"/>
      <w:lvlJc w:val="left"/>
      <w:pPr>
        <w:tabs>
          <w:tab w:val="num" w:pos="851"/>
        </w:tabs>
        <w:ind w:left="851" w:hanging="851"/>
      </w:pPr>
      <w:rPr>
        <w:rFonts w:ascii="Segoe UI Semibold" w:hAnsi="Segoe UI Semibold" w:hint="default"/>
        <w:color w:val="5A5A5A" w:themeColor="text2"/>
      </w:rPr>
    </w:lvl>
    <w:lvl w:ilvl="2">
      <w:start w:val="1"/>
      <w:numFmt w:val="decimal"/>
      <w:lvlText w:val="%1.%2.%3"/>
      <w:lvlJc w:val="left"/>
      <w:pPr>
        <w:tabs>
          <w:tab w:val="num" w:pos="851"/>
        </w:tabs>
        <w:ind w:left="851" w:hanging="851"/>
      </w:pPr>
      <w:rPr>
        <w:rFonts w:ascii="Segoe UI Semibold" w:hAnsi="Segoe UI Semibold" w:hint="default"/>
        <w:color w:val="5A5A5A" w:themeColor="text2"/>
      </w:rPr>
    </w:lvl>
    <w:lvl w:ilvl="3">
      <w:start w:val="1"/>
      <w:numFmt w:val="decimal"/>
      <w:lvlText w:val="%1.%2.%3.%4"/>
      <w:lvlJc w:val="left"/>
      <w:pPr>
        <w:tabs>
          <w:tab w:val="num" w:pos="851"/>
        </w:tabs>
        <w:ind w:left="851" w:hanging="851"/>
      </w:pPr>
      <w:rPr>
        <w:rFonts w:asciiTheme="majorHAnsi" w:hAnsiTheme="majorHAnsi" w:hint="default"/>
        <w:color w:val="5A5A5A" w:themeColor="text2"/>
        <w:sz w:val="20"/>
      </w:rPr>
    </w:lvl>
    <w:lvl w:ilvl="4">
      <w:start w:val="1"/>
      <w:numFmt w:val="decimal"/>
      <w:lvlText w:val="%1.%2.%3.%4.%5"/>
      <w:lvlJc w:val="left"/>
      <w:pPr>
        <w:tabs>
          <w:tab w:val="num" w:pos="851"/>
        </w:tabs>
        <w:ind w:left="851" w:hanging="851"/>
      </w:pPr>
      <w:rPr>
        <w:rFonts w:asciiTheme="majorHAnsi" w:hAnsiTheme="majorHAnsi" w:hint="default"/>
        <w:color w:val="A9A9A9" w:themeColor="accen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1" w15:restartNumberingAfterBreak="0">
    <w:nsid w:val="40C46C77"/>
    <w:multiLevelType w:val="hybridMultilevel"/>
    <w:tmpl w:val="D226BC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62066E"/>
    <w:multiLevelType w:val="multilevel"/>
    <w:tmpl w:val="5D70EED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663AE9"/>
    <w:multiLevelType w:val="multilevel"/>
    <w:tmpl w:val="E15AD974"/>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5A5A5A" w:themeColor="text2"/>
        <w:sz w:val="20"/>
        <w:vertAlign w:val="baseline"/>
      </w:rPr>
    </w:lvl>
    <w:lvl w:ilvl="1">
      <w:start w:val="1"/>
      <w:numFmt w:val="lowerLetter"/>
      <w:lvlText w:val="%2."/>
      <w:lvlJc w:val="left"/>
      <w:pPr>
        <w:tabs>
          <w:tab w:val="num" w:pos="850"/>
        </w:tabs>
        <w:ind w:left="850" w:hanging="425"/>
      </w:pPr>
      <w:rPr>
        <w:rFonts w:asciiTheme="minorHAnsi" w:hAnsiTheme="minorHAnsi" w:hint="default"/>
        <w:b w:val="0"/>
        <w:i w:val="0"/>
        <w:color w:val="5A5A5A" w:themeColor="text2"/>
        <w:sz w:val="20"/>
      </w:rPr>
    </w:lvl>
    <w:lvl w:ilvl="2">
      <w:start w:val="1"/>
      <w:numFmt w:val="lowerRoman"/>
      <w:lvlText w:val="%3."/>
      <w:lvlJc w:val="left"/>
      <w:pPr>
        <w:tabs>
          <w:tab w:val="num" w:pos="1275"/>
        </w:tabs>
        <w:ind w:left="1275" w:hanging="425"/>
      </w:pPr>
      <w:rPr>
        <w:rFonts w:asciiTheme="minorHAnsi" w:hAnsiTheme="minorHAnsi" w:hint="default"/>
        <w:b w:val="0"/>
        <w:i w:val="0"/>
        <w:color w:val="5A5A5A" w:themeColor="text2"/>
        <w:sz w:val="20"/>
      </w:rPr>
    </w:lvl>
    <w:lvl w:ilvl="3">
      <w:start w:val="1"/>
      <w:numFmt w:val="upperLetter"/>
      <w:lvlText w:val="%4."/>
      <w:lvlJc w:val="left"/>
      <w:pPr>
        <w:tabs>
          <w:tab w:val="num" w:pos="1700"/>
        </w:tabs>
        <w:ind w:left="1700" w:hanging="425"/>
      </w:pPr>
      <w:rPr>
        <w:rFonts w:asciiTheme="minorHAnsi" w:hAnsiTheme="minorHAnsi" w:hint="default"/>
        <w:b w:val="0"/>
        <w:i w:val="0"/>
        <w:color w:val="5A5A5A" w:themeColor="text2"/>
        <w:sz w:val="20"/>
      </w:rPr>
    </w:lvl>
    <w:lvl w:ilvl="4">
      <w:start w:val="1"/>
      <w:numFmt w:val="upperRoman"/>
      <w:lvlText w:val="%5."/>
      <w:lvlJc w:val="left"/>
      <w:pPr>
        <w:tabs>
          <w:tab w:val="num" w:pos="2125"/>
        </w:tabs>
        <w:ind w:left="2125" w:hanging="425"/>
      </w:pPr>
      <w:rPr>
        <w:rFonts w:asciiTheme="minorHAnsi" w:hAnsiTheme="minorHAnsi" w:hint="default"/>
        <w:b w:val="0"/>
        <w:i w:val="0"/>
        <w:color w:val="5A5A5A" w:themeColor="text2"/>
        <w:sz w:val="20"/>
      </w:rPr>
    </w:lvl>
    <w:lvl w:ilvl="5">
      <w:start w:val="1"/>
      <w:numFmt w:val="decimal"/>
      <w:lvlText w:val="%6."/>
      <w:lvlJc w:val="left"/>
      <w:pPr>
        <w:tabs>
          <w:tab w:val="num" w:pos="2550"/>
        </w:tabs>
        <w:ind w:left="2550" w:hanging="425"/>
      </w:pPr>
      <w:rPr>
        <w:rFonts w:asciiTheme="minorHAnsi" w:hAnsiTheme="minorHAnsi" w:hint="default"/>
        <w:b w:val="0"/>
        <w:i w:val="0"/>
        <w:color w:val="5A5A5A" w:themeColor="text2"/>
        <w:sz w:val="20"/>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24" w15:restartNumberingAfterBreak="0">
    <w:nsid w:val="4C5101FE"/>
    <w:multiLevelType w:val="hybridMultilevel"/>
    <w:tmpl w:val="FFA63D96"/>
    <w:lvl w:ilvl="0" w:tplc="05922D8E">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F315842"/>
    <w:multiLevelType w:val="multilevel"/>
    <w:tmpl w:val="E1DA21C0"/>
    <w:numStyleLink w:val="ListAlpha"/>
  </w:abstractNum>
  <w:abstractNum w:abstractNumId="26" w15:restartNumberingAfterBreak="0">
    <w:nsid w:val="531A581A"/>
    <w:multiLevelType w:val="hybridMultilevel"/>
    <w:tmpl w:val="FFA63D96"/>
    <w:lvl w:ilvl="0" w:tplc="05922D8E">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549221BD"/>
    <w:multiLevelType w:val="multilevel"/>
    <w:tmpl w:val="736ECFBA"/>
    <w:numStyleLink w:val="ListTableNumber"/>
  </w:abstractNum>
  <w:abstractNum w:abstractNumId="28" w15:restartNumberingAfterBreak="0">
    <w:nsid w:val="58253924"/>
    <w:multiLevelType w:val="hybridMultilevel"/>
    <w:tmpl w:val="626E6F32"/>
    <w:lvl w:ilvl="0" w:tplc="89085F88">
      <w:start w:val="1"/>
      <w:numFmt w:val="bullet"/>
      <w:lvlText w:val=""/>
      <w:lvlJc w:val="left"/>
      <w:pPr>
        <w:ind w:left="907" w:hanging="360"/>
      </w:pPr>
      <w:rPr>
        <w:rFonts w:ascii="Wingdings 2" w:hAnsi="Wingdings 2" w:hint="default"/>
        <w:color w:val="404040" w:themeColor="text1" w:themeTint="BF"/>
        <w:sz w:val="3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5F07D5"/>
    <w:multiLevelType w:val="multilevel"/>
    <w:tmpl w:val="E76216EC"/>
    <w:numStyleLink w:val="ListParagraph"/>
  </w:abstractNum>
  <w:abstractNum w:abstractNumId="30" w15:restartNumberingAfterBreak="0">
    <w:nsid w:val="5C8A6312"/>
    <w:multiLevelType w:val="hybridMultilevel"/>
    <w:tmpl w:val="80DCFD6A"/>
    <w:lvl w:ilvl="0" w:tplc="A0B827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4C7B74"/>
    <w:multiLevelType w:val="multilevel"/>
    <w:tmpl w:val="C1322A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Segoe UI" w:hAnsi="Segoe UI"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B16CF3"/>
    <w:multiLevelType w:val="multilevel"/>
    <w:tmpl w:val="372E71B8"/>
    <w:lvl w:ilvl="0">
      <w:start w:val="1"/>
      <w:numFmt w:val="decimal"/>
      <w:lvlText w:val="%1."/>
      <w:lvlJc w:val="left"/>
      <w:pPr>
        <w:tabs>
          <w:tab w:val="num" w:pos="851"/>
        </w:tabs>
        <w:ind w:left="851" w:hanging="851"/>
      </w:pPr>
      <w:rPr>
        <w:rFonts w:hint="default"/>
        <w:color w:val="00AEA8" w:themeColor="accent1"/>
      </w:rPr>
    </w:lvl>
    <w:lvl w:ilvl="1">
      <w:start w:val="1"/>
      <w:numFmt w:val="decimal"/>
      <w:pStyle w:val="NbrHeading2"/>
      <w:isLgl/>
      <w:lvlText w:val="%1.%2."/>
      <w:lvlJc w:val="left"/>
      <w:pPr>
        <w:ind w:left="1440" w:hanging="720"/>
      </w:pPr>
      <w:rPr>
        <w:rFonts w:hint="default"/>
      </w:rPr>
    </w:lvl>
    <w:lvl w:ilvl="2">
      <w:start w:val="1"/>
      <w:numFmt w:val="decimal"/>
      <w:pStyle w:val="NbrHeading3"/>
      <w:isLgl/>
      <w:lvlText w:val="%1.%2.%3."/>
      <w:lvlJc w:val="left"/>
      <w:pPr>
        <w:ind w:left="2160" w:hanging="720"/>
      </w:pPr>
      <w:rPr>
        <w:rFonts w:hint="default"/>
      </w:rPr>
    </w:lvl>
    <w:lvl w:ilvl="3">
      <w:start w:val="1"/>
      <w:numFmt w:val="decimal"/>
      <w:pStyle w:val="NbrHeading4"/>
      <w:isLgl/>
      <w:lvlText w:val="%1.%2.%3.%4."/>
      <w:lvlJc w:val="left"/>
      <w:pPr>
        <w:ind w:left="2880" w:hanging="720"/>
      </w:pPr>
      <w:rPr>
        <w:rFonts w:hint="default"/>
      </w:rPr>
    </w:lvl>
    <w:lvl w:ilvl="4">
      <w:start w:val="1"/>
      <w:numFmt w:val="decimal"/>
      <w:pStyle w:val="NbrHeading5"/>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3" w15:restartNumberingAfterBreak="0">
    <w:nsid w:val="6252264F"/>
    <w:multiLevelType w:val="hybridMultilevel"/>
    <w:tmpl w:val="25BCF688"/>
    <w:lvl w:ilvl="0" w:tplc="A104A180">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4" w15:restartNumberingAfterBreak="0">
    <w:nsid w:val="626E5373"/>
    <w:multiLevelType w:val="multilevel"/>
    <w:tmpl w:val="736ECFBA"/>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5A5A5A" w:themeColor="text2"/>
        <w:sz w:val="20"/>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5A5A5A" w:themeColor="text2"/>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5" w15:restartNumberingAfterBreak="0">
    <w:nsid w:val="672C4CD8"/>
    <w:multiLevelType w:val="multilevel"/>
    <w:tmpl w:val="2DE05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A4068B"/>
    <w:multiLevelType w:val="multilevel"/>
    <w:tmpl w:val="2DE05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0E33EB"/>
    <w:multiLevelType w:val="multilevel"/>
    <w:tmpl w:val="5D70EED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3F3559"/>
    <w:multiLevelType w:val="hybridMultilevel"/>
    <w:tmpl w:val="CD3C24E0"/>
    <w:lvl w:ilvl="0" w:tplc="A0B827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B10D41"/>
    <w:multiLevelType w:val="multilevel"/>
    <w:tmpl w:val="D6FE87C2"/>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Segoe UI" w:hAnsi="Segoe UI"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7B4B6E"/>
    <w:multiLevelType w:val="multilevel"/>
    <w:tmpl w:val="841A7D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7497410">
    <w:abstractNumId w:val="1"/>
  </w:num>
  <w:num w:numId="2" w16cid:durableId="1941526998">
    <w:abstractNumId w:val="16"/>
  </w:num>
  <w:num w:numId="3" w16cid:durableId="1876573666">
    <w:abstractNumId w:val="11"/>
  </w:num>
  <w:num w:numId="4" w16cid:durableId="1792547849">
    <w:abstractNumId w:val="20"/>
  </w:num>
  <w:num w:numId="5" w16cid:durableId="257375296">
    <w:abstractNumId w:val="0"/>
  </w:num>
  <w:num w:numId="6" w16cid:durableId="1707636034">
    <w:abstractNumId w:val="4"/>
  </w:num>
  <w:num w:numId="7" w16cid:durableId="789317995">
    <w:abstractNumId w:val="34"/>
  </w:num>
  <w:num w:numId="8" w16cid:durableId="1496073112">
    <w:abstractNumId w:val="29"/>
  </w:num>
  <w:num w:numId="9" w16cid:durableId="1712806926">
    <w:abstractNumId w:val="19"/>
  </w:num>
  <w:num w:numId="10" w16cid:durableId="255601481">
    <w:abstractNumId w:val="25"/>
  </w:num>
  <w:num w:numId="11" w16cid:durableId="598099903">
    <w:abstractNumId w:val="27"/>
  </w:num>
  <w:num w:numId="12" w16cid:durableId="317468364">
    <w:abstractNumId w:val="9"/>
  </w:num>
  <w:num w:numId="13" w16cid:durableId="1569993160">
    <w:abstractNumId w:val="32"/>
  </w:num>
  <w:num w:numId="14" w16cid:durableId="2091148801">
    <w:abstractNumId w:val="8"/>
  </w:num>
  <w:num w:numId="15" w16cid:durableId="1789350325">
    <w:abstractNumId w:val="5"/>
  </w:num>
  <w:num w:numId="16" w16cid:durableId="208496627">
    <w:abstractNumId w:val="28"/>
  </w:num>
  <w:num w:numId="17" w16cid:durableId="8464799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9108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0543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20567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7329996">
    <w:abstractNumId w:val="14"/>
  </w:num>
  <w:num w:numId="22" w16cid:durableId="3235150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22259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1632028">
    <w:abstractNumId w:val="13"/>
  </w:num>
  <w:num w:numId="25" w16cid:durableId="1791977379">
    <w:abstractNumId w:val="22"/>
  </w:num>
  <w:num w:numId="26" w16cid:durableId="822307687">
    <w:abstractNumId w:val="39"/>
  </w:num>
  <w:num w:numId="27" w16cid:durableId="555549234">
    <w:abstractNumId w:val="37"/>
  </w:num>
  <w:num w:numId="28" w16cid:durableId="8844913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7830886">
    <w:abstractNumId w:val="15"/>
  </w:num>
  <w:num w:numId="30" w16cid:durableId="17246962">
    <w:abstractNumId w:val="31"/>
  </w:num>
  <w:num w:numId="31" w16cid:durableId="21300535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45734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5027839">
    <w:abstractNumId w:val="35"/>
  </w:num>
  <w:num w:numId="34" w16cid:durableId="797167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17762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729965">
    <w:abstractNumId w:val="36"/>
  </w:num>
  <w:num w:numId="37" w16cid:durableId="1163817719">
    <w:abstractNumId w:val="7"/>
  </w:num>
  <w:num w:numId="38" w16cid:durableId="381750746">
    <w:abstractNumId w:val="21"/>
  </w:num>
  <w:num w:numId="39" w16cid:durableId="422149286">
    <w:abstractNumId w:val="2"/>
  </w:num>
  <w:num w:numId="40" w16cid:durableId="1640525697">
    <w:abstractNumId w:val="18"/>
  </w:num>
  <w:num w:numId="41" w16cid:durableId="1653564309">
    <w:abstractNumId w:val="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2" w16cid:durableId="265969903">
    <w:abstractNumId w:val="40"/>
  </w:num>
  <w:num w:numId="43" w16cid:durableId="1198394112">
    <w:abstractNumId w:val="17"/>
  </w:num>
  <w:num w:numId="44" w16cid:durableId="2055039191">
    <w:abstractNumId w:val="23"/>
  </w:num>
  <w:num w:numId="45" w16cid:durableId="8608194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9569945">
    <w:abstractNumId w:val="33"/>
  </w:num>
  <w:num w:numId="47" w16cid:durableId="422262943">
    <w:abstractNumId w:val="38"/>
  </w:num>
  <w:num w:numId="48" w16cid:durableId="797381557">
    <w:abstractNumId w:val="30"/>
  </w:num>
  <w:num w:numId="49" w16cid:durableId="1843231859">
    <w:abstractNumId w:val="26"/>
  </w:num>
  <w:num w:numId="50" w16cid:durableId="428543168">
    <w:abstractNumId w:val="3"/>
  </w:num>
  <w:num w:numId="51" w16cid:durableId="912159345">
    <w:abstractNumId w:val="24"/>
  </w:num>
  <w:num w:numId="52" w16cid:durableId="2090616293">
    <w:abstractNumId w:val="6"/>
  </w:num>
  <w:num w:numId="53" w16cid:durableId="1230313677">
    <w:abstractNumId w:val="12"/>
  </w:num>
  <w:num w:numId="54" w16cid:durableId="355690397">
    <w:abstractNumId w:val="10"/>
  </w:num>
  <w:num w:numId="55" w16cid:durableId="1181622791">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VetBoardTable"/>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1C"/>
    <w:rsid w:val="00000878"/>
    <w:rsid w:val="00000B49"/>
    <w:rsid w:val="00001856"/>
    <w:rsid w:val="000024C6"/>
    <w:rsid w:val="00002A2F"/>
    <w:rsid w:val="00003BDC"/>
    <w:rsid w:val="00004E13"/>
    <w:rsid w:val="00005517"/>
    <w:rsid w:val="00005872"/>
    <w:rsid w:val="00005D13"/>
    <w:rsid w:val="00006100"/>
    <w:rsid w:val="0000686D"/>
    <w:rsid w:val="00006F54"/>
    <w:rsid w:val="00007589"/>
    <w:rsid w:val="00007E84"/>
    <w:rsid w:val="00010D75"/>
    <w:rsid w:val="000118EB"/>
    <w:rsid w:val="00012103"/>
    <w:rsid w:val="0001210C"/>
    <w:rsid w:val="00012B4E"/>
    <w:rsid w:val="00012D6F"/>
    <w:rsid w:val="00015970"/>
    <w:rsid w:val="000162D8"/>
    <w:rsid w:val="00016326"/>
    <w:rsid w:val="00021498"/>
    <w:rsid w:val="00021FBD"/>
    <w:rsid w:val="00022297"/>
    <w:rsid w:val="00022382"/>
    <w:rsid w:val="00022B45"/>
    <w:rsid w:val="0002404F"/>
    <w:rsid w:val="000247E6"/>
    <w:rsid w:val="000253E1"/>
    <w:rsid w:val="000274A7"/>
    <w:rsid w:val="00027786"/>
    <w:rsid w:val="000278BA"/>
    <w:rsid w:val="00027C2F"/>
    <w:rsid w:val="000302E5"/>
    <w:rsid w:val="00030C16"/>
    <w:rsid w:val="00031577"/>
    <w:rsid w:val="00032508"/>
    <w:rsid w:val="0003465F"/>
    <w:rsid w:val="000346D2"/>
    <w:rsid w:val="000359C7"/>
    <w:rsid w:val="00035E73"/>
    <w:rsid w:val="000366C4"/>
    <w:rsid w:val="000368A9"/>
    <w:rsid w:val="00037C29"/>
    <w:rsid w:val="00040265"/>
    <w:rsid w:val="00040CCF"/>
    <w:rsid w:val="000427B8"/>
    <w:rsid w:val="00042A96"/>
    <w:rsid w:val="00043E3B"/>
    <w:rsid w:val="00045449"/>
    <w:rsid w:val="0004584E"/>
    <w:rsid w:val="000475A2"/>
    <w:rsid w:val="00050538"/>
    <w:rsid w:val="00050558"/>
    <w:rsid w:val="00050C7A"/>
    <w:rsid w:val="000546D8"/>
    <w:rsid w:val="000547DE"/>
    <w:rsid w:val="00054B1D"/>
    <w:rsid w:val="00056DD6"/>
    <w:rsid w:val="00057AE7"/>
    <w:rsid w:val="00060022"/>
    <w:rsid w:val="00061AB7"/>
    <w:rsid w:val="00062D11"/>
    <w:rsid w:val="00063956"/>
    <w:rsid w:val="00064EAD"/>
    <w:rsid w:val="000659F2"/>
    <w:rsid w:val="00066635"/>
    <w:rsid w:val="00071606"/>
    <w:rsid w:val="00071C7D"/>
    <w:rsid w:val="00072458"/>
    <w:rsid w:val="00072C1C"/>
    <w:rsid w:val="00072E4B"/>
    <w:rsid w:val="000734DF"/>
    <w:rsid w:val="00074D7E"/>
    <w:rsid w:val="00074FFE"/>
    <w:rsid w:val="0007587E"/>
    <w:rsid w:val="00076402"/>
    <w:rsid w:val="00076F97"/>
    <w:rsid w:val="00080923"/>
    <w:rsid w:val="00081E5F"/>
    <w:rsid w:val="00081E9D"/>
    <w:rsid w:val="00081FE1"/>
    <w:rsid w:val="00082C17"/>
    <w:rsid w:val="00083C14"/>
    <w:rsid w:val="00084BF9"/>
    <w:rsid w:val="000865B0"/>
    <w:rsid w:val="000870BB"/>
    <w:rsid w:val="00087D93"/>
    <w:rsid w:val="000904DE"/>
    <w:rsid w:val="00090D26"/>
    <w:rsid w:val="00091EE5"/>
    <w:rsid w:val="000921BC"/>
    <w:rsid w:val="00092B36"/>
    <w:rsid w:val="00092D84"/>
    <w:rsid w:val="0009398E"/>
    <w:rsid w:val="00093A64"/>
    <w:rsid w:val="00093B33"/>
    <w:rsid w:val="0009470D"/>
    <w:rsid w:val="00094DD7"/>
    <w:rsid w:val="00095A9D"/>
    <w:rsid w:val="0009724E"/>
    <w:rsid w:val="00097408"/>
    <w:rsid w:val="00097656"/>
    <w:rsid w:val="0009792B"/>
    <w:rsid w:val="000A057B"/>
    <w:rsid w:val="000A21B4"/>
    <w:rsid w:val="000A2555"/>
    <w:rsid w:val="000A34FE"/>
    <w:rsid w:val="000A4239"/>
    <w:rsid w:val="000A4E80"/>
    <w:rsid w:val="000A6313"/>
    <w:rsid w:val="000A6E73"/>
    <w:rsid w:val="000A72A4"/>
    <w:rsid w:val="000A7A04"/>
    <w:rsid w:val="000B048D"/>
    <w:rsid w:val="000B14C1"/>
    <w:rsid w:val="000B1B71"/>
    <w:rsid w:val="000B205A"/>
    <w:rsid w:val="000B2D4B"/>
    <w:rsid w:val="000B3A39"/>
    <w:rsid w:val="000B3EBE"/>
    <w:rsid w:val="000B41FA"/>
    <w:rsid w:val="000B486E"/>
    <w:rsid w:val="000B5331"/>
    <w:rsid w:val="000B6B8F"/>
    <w:rsid w:val="000B6FA1"/>
    <w:rsid w:val="000B713C"/>
    <w:rsid w:val="000B7AF1"/>
    <w:rsid w:val="000C0C22"/>
    <w:rsid w:val="000C1D1E"/>
    <w:rsid w:val="000C3ABF"/>
    <w:rsid w:val="000C4F54"/>
    <w:rsid w:val="000C57EB"/>
    <w:rsid w:val="000C5A4D"/>
    <w:rsid w:val="000C6FA8"/>
    <w:rsid w:val="000C7032"/>
    <w:rsid w:val="000D034D"/>
    <w:rsid w:val="000D20D6"/>
    <w:rsid w:val="000D235D"/>
    <w:rsid w:val="000D3E7A"/>
    <w:rsid w:val="000D47E3"/>
    <w:rsid w:val="000D4C7D"/>
    <w:rsid w:val="000D68B2"/>
    <w:rsid w:val="000D6AFF"/>
    <w:rsid w:val="000D6C9F"/>
    <w:rsid w:val="000E0296"/>
    <w:rsid w:val="000E198F"/>
    <w:rsid w:val="000E19DD"/>
    <w:rsid w:val="000E1DAD"/>
    <w:rsid w:val="000E1DE1"/>
    <w:rsid w:val="000E25B0"/>
    <w:rsid w:val="000E3B67"/>
    <w:rsid w:val="000E4516"/>
    <w:rsid w:val="000E4955"/>
    <w:rsid w:val="000E49D6"/>
    <w:rsid w:val="000E4A1E"/>
    <w:rsid w:val="000E5B79"/>
    <w:rsid w:val="000E68A4"/>
    <w:rsid w:val="000E6C88"/>
    <w:rsid w:val="000E6D10"/>
    <w:rsid w:val="000E6EE5"/>
    <w:rsid w:val="000E6FA1"/>
    <w:rsid w:val="000E74DD"/>
    <w:rsid w:val="000E79ED"/>
    <w:rsid w:val="000E7C48"/>
    <w:rsid w:val="000E7F5C"/>
    <w:rsid w:val="000F0F92"/>
    <w:rsid w:val="000F10A4"/>
    <w:rsid w:val="000F1422"/>
    <w:rsid w:val="000F143F"/>
    <w:rsid w:val="000F2B7C"/>
    <w:rsid w:val="000F2CF5"/>
    <w:rsid w:val="000F36B1"/>
    <w:rsid w:val="000F3714"/>
    <w:rsid w:val="000F4A35"/>
    <w:rsid w:val="000F4B76"/>
    <w:rsid w:val="000F4D04"/>
    <w:rsid w:val="000F51D8"/>
    <w:rsid w:val="000F625F"/>
    <w:rsid w:val="000F644B"/>
    <w:rsid w:val="000F653D"/>
    <w:rsid w:val="000F670C"/>
    <w:rsid w:val="000F698A"/>
    <w:rsid w:val="000F69FD"/>
    <w:rsid w:val="000F6A02"/>
    <w:rsid w:val="000F720C"/>
    <w:rsid w:val="000F7B8F"/>
    <w:rsid w:val="000F7F24"/>
    <w:rsid w:val="0010150B"/>
    <w:rsid w:val="001017FF"/>
    <w:rsid w:val="001021A4"/>
    <w:rsid w:val="001035E1"/>
    <w:rsid w:val="00103658"/>
    <w:rsid w:val="00105235"/>
    <w:rsid w:val="0010527B"/>
    <w:rsid w:val="00105E9D"/>
    <w:rsid w:val="001063C6"/>
    <w:rsid w:val="00110083"/>
    <w:rsid w:val="00110AD2"/>
    <w:rsid w:val="00111732"/>
    <w:rsid w:val="00111F32"/>
    <w:rsid w:val="00112479"/>
    <w:rsid w:val="001127B2"/>
    <w:rsid w:val="00112D11"/>
    <w:rsid w:val="00113A7B"/>
    <w:rsid w:val="00113C92"/>
    <w:rsid w:val="0011454B"/>
    <w:rsid w:val="00114826"/>
    <w:rsid w:val="00117BED"/>
    <w:rsid w:val="00117D4F"/>
    <w:rsid w:val="00117F94"/>
    <w:rsid w:val="00120236"/>
    <w:rsid w:val="00120BE7"/>
    <w:rsid w:val="00121019"/>
    <w:rsid w:val="0012119B"/>
    <w:rsid w:val="001221E1"/>
    <w:rsid w:val="0012292A"/>
    <w:rsid w:val="001244DF"/>
    <w:rsid w:val="001248F1"/>
    <w:rsid w:val="0012542F"/>
    <w:rsid w:val="001259EE"/>
    <w:rsid w:val="001265D0"/>
    <w:rsid w:val="0012672F"/>
    <w:rsid w:val="0013012D"/>
    <w:rsid w:val="00130187"/>
    <w:rsid w:val="0013047F"/>
    <w:rsid w:val="001307A0"/>
    <w:rsid w:val="0013218E"/>
    <w:rsid w:val="00132A72"/>
    <w:rsid w:val="00134488"/>
    <w:rsid w:val="00135149"/>
    <w:rsid w:val="00135213"/>
    <w:rsid w:val="001354EB"/>
    <w:rsid w:val="00135DFC"/>
    <w:rsid w:val="00135F41"/>
    <w:rsid w:val="00135FD7"/>
    <w:rsid w:val="001362A8"/>
    <w:rsid w:val="0013682B"/>
    <w:rsid w:val="0014066F"/>
    <w:rsid w:val="0014086B"/>
    <w:rsid w:val="00140C78"/>
    <w:rsid w:val="001413A6"/>
    <w:rsid w:val="00141DF4"/>
    <w:rsid w:val="00143487"/>
    <w:rsid w:val="00143908"/>
    <w:rsid w:val="00143D95"/>
    <w:rsid w:val="00144EDA"/>
    <w:rsid w:val="00145CCD"/>
    <w:rsid w:val="00145D29"/>
    <w:rsid w:val="00146CCA"/>
    <w:rsid w:val="00146DA6"/>
    <w:rsid w:val="00146E13"/>
    <w:rsid w:val="00150252"/>
    <w:rsid w:val="00150536"/>
    <w:rsid w:val="001505D8"/>
    <w:rsid w:val="00150D86"/>
    <w:rsid w:val="00150E1B"/>
    <w:rsid w:val="00151995"/>
    <w:rsid w:val="00152D9C"/>
    <w:rsid w:val="00153244"/>
    <w:rsid w:val="00153282"/>
    <w:rsid w:val="001534BA"/>
    <w:rsid w:val="00154422"/>
    <w:rsid w:val="001545C6"/>
    <w:rsid w:val="00154790"/>
    <w:rsid w:val="00154ECF"/>
    <w:rsid w:val="00155510"/>
    <w:rsid w:val="00155C08"/>
    <w:rsid w:val="001561CF"/>
    <w:rsid w:val="00156423"/>
    <w:rsid w:val="0015650F"/>
    <w:rsid w:val="00156ECF"/>
    <w:rsid w:val="00157819"/>
    <w:rsid w:val="00157E5F"/>
    <w:rsid w:val="001600E5"/>
    <w:rsid w:val="00160D78"/>
    <w:rsid w:val="00160DDC"/>
    <w:rsid w:val="00160FA5"/>
    <w:rsid w:val="00161430"/>
    <w:rsid w:val="00162022"/>
    <w:rsid w:val="00162E8F"/>
    <w:rsid w:val="0016307E"/>
    <w:rsid w:val="001639DC"/>
    <w:rsid w:val="001660FF"/>
    <w:rsid w:val="0016692B"/>
    <w:rsid w:val="00167476"/>
    <w:rsid w:val="001675CA"/>
    <w:rsid w:val="00167D8D"/>
    <w:rsid w:val="001701F3"/>
    <w:rsid w:val="001705A2"/>
    <w:rsid w:val="00171297"/>
    <w:rsid w:val="001713E7"/>
    <w:rsid w:val="00171B2B"/>
    <w:rsid w:val="0017230C"/>
    <w:rsid w:val="0017381E"/>
    <w:rsid w:val="00174432"/>
    <w:rsid w:val="00174730"/>
    <w:rsid w:val="00174C88"/>
    <w:rsid w:val="0017579D"/>
    <w:rsid w:val="00175AE0"/>
    <w:rsid w:val="0017685E"/>
    <w:rsid w:val="00176991"/>
    <w:rsid w:val="00180F6F"/>
    <w:rsid w:val="001815BE"/>
    <w:rsid w:val="00181DA4"/>
    <w:rsid w:val="001829A7"/>
    <w:rsid w:val="00182F08"/>
    <w:rsid w:val="001831BF"/>
    <w:rsid w:val="00184D17"/>
    <w:rsid w:val="00185154"/>
    <w:rsid w:val="00185C5E"/>
    <w:rsid w:val="001860E7"/>
    <w:rsid w:val="0018725D"/>
    <w:rsid w:val="001872AD"/>
    <w:rsid w:val="00187720"/>
    <w:rsid w:val="0019013C"/>
    <w:rsid w:val="0019114D"/>
    <w:rsid w:val="001913C3"/>
    <w:rsid w:val="00193114"/>
    <w:rsid w:val="00193E18"/>
    <w:rsid w:val="0019439A"/>
    <w:rsid w:val="0019470A"/>
    <w:rsid w:val="00194C7C"/>
    <w:rsid w:val="001950F6"/>
    <w:rsid w:val="0019577E"/>
    <w:rsid w:val="00197809"/>
    <w:rsid w:val="0019784A"/>
    <w:rsid w:val="001A04CD"/>
    <w:rsid w:val="001A0F03"/>
    <w:rsid w:val="001A0F94"/>
    <w:rsid w:val="001A217D"/>
    <w:rsid w:val="001A2B13"/>
    <w:rsid w:val="001A55D4"/>
    <w:rsid w:val="001A624F"/>
    <w:rsid w:val="001A6694"/>
    <w:rsid w:val="001A6B21"/>
    <w:rsid w:val="001A7F43"/>
    <w:rsid w:val="001A7FD3"/>
    <w:rsid w:val="001B0299"/>
    <w:rsid w:val="001B1289"/>
    <w:rsid w:val="001B1D3B"/>
    <w:rsid w:val="001B214A"/>
    <w:rsid w:val="001B21E7"/>
    <w:rsid w:val="001B2530"/>
    <w:rsid w:val="001B2C18"/>
    <w:rsid w:val="001B2CC8"/>
    <w:rsid w:val="001B2D0C"/>
    <w:rsid w:val="001B3B86"/>
    <w:rsid w:val="001B556B"/>
    <w:rsid w:val="001B59BD"/>
    <w:rsid w:val="001B6723"/>
    <w:rsid w:val="001B7415"/>
    <w:rsid w:val="001B7A3F"/>
    <w:rsid w:val="001C03A2"/>
    <w:rsid w:val="001C056D"/>
    <w:rsid w:val="001C0B6F"/>
    <w:rsid w:val="001C2D6D"/>
    <w:rsid w:val="001C35FA"/>
    <w:rsid w:val="001C3713"/>
    <w:rsid w:val="001C392E"/>
    <w:rsid w:val="001C3C8C"/>
    <w:rsid w:val="001C4C3D"/>
    <w:rsid w:val="001C5A3D"/>
    <w:rsid w:val="001C6B74"/>
    <w:rsid w:val="001C6C4B"/>
    <w:rsid w:val="001C6D33"/>
    <w:rsid w:val="001C726E"/>
    <w:rsid w:val="001D071F"/>
    <w:rsid w:val="001D08F9"/>
    <w:rsid w:val="001D0B18"/>
    <w:rsid w:val="001D0CAB"/>
    <w:rsid w:val="001D1A16"/>
    <w:rsid w:val="001D1ECB"/>
    <w:rsid w:val="001D20DF"/>
    <w:rsid w:val="001D307B"/>
    <w:rsid w:val="001D3A66"/>
    <w:rsid w:val="001D3F29"/>
    <w:rsid w:val="001D447C"/>
    <w:rsid w:val="001D5A7B"/>
    <w:rsid w:val="001D5C82"/>
    <w:rsid w:val="001D5FB4"/>
    <w:rsid w:val="001D6141"/>
    <w:rsid w:val="001D6419"/>
    <w:rsid w:val="001D6D14"/>
    <w:rsid w:val="001D73B4"/>
    <w:rsid w:val="001D7611"/>
    <w:rsid w:val="001E13DA"/>
    <w:rsid w:val="001E1687"/>
    <w:rsid w:val="001E1B5B"/>
    <w:rsid w:val="001E1D6E"/>
    <w:rsid w:val="001E1F24"/>
    <w:rsid w:val="001E256B"/>
    <w:rsid w:val="001E25FA"/>
    <w:rsid w:val="001E29A3"/>
    <w:rsid w:val="001E320D"/>
    <w:rsid w:val="001E34D2"/>
    <w:rsid w:val="001E3BD7"/>
    <w:rsid w:val="001E40C1"/>
    <w:rsid w:val="001E6897"/>
    <w:rsid w:val="001E68DF"/>
    <w:rsid w:val="001E6BED"/>
    <w:rsid w:val="001E6D5D"/>
    <w:rsid w:val="001E6F03"/>
    <w:rsid w:val="001E71C0"/>
    <w:rsid w:val="001E7E12"/>
    <w:rsid w:val="001F0D81"/>
    <w:rsid w:val="001F12D0"/>
    <w:rsid w:val="001F16CA"/>
    <w:rsid w:val="001F24F0"/>
    <w:rsid w:val="001F3283"/>
    <w:rsid w:val="001F4262"/>
    <w:rsid w:val="001F4693"/>
    <w:rsid w:val="001F4B60"/>
    <w:rsid w:val="001F4C8C"/>
    <w:rsid w:val="001F4F0D"/>
    <w:rsid w:val="001F62D4"/>
    <w:rsid w:val="001F64A2"/>
    <w:rsid w:val="002002AD"/>
    <w:rsid w:val="0020073A"/>
    <w:rsid w:val="00200B7A"/>
    <w:rsid w:val="00200ECA"/>
    <w:rsid w:val="00201321"/>
    <w:rsid w:val="00201C17"/>
    <w:rsid w:val="00201ECC"/>
    <w:rsid w:val="00202DAD"/>
    <w:rsid w:val="00202FE7"/>
    <w:rsid w:val="00203139"/>
    <w:rsid w:val="0020381B"/>
    <w:rsid w:val="00205005"/>
    <w:rsid w:val="002050A3"/>
    <w:rsid w:val="00205EB7"/>
    <w:rsid w:val="00206AD9"/>
    <w:rsid w:val="002074F9"/>
    <w:rsid w:val="002078C1"/>
    <w:rsid w:val="00207D5F"/>
    <w:rsid w:val="00207E67"/>
    <w:rsid w:val="002100BD"/>
    <w:rsid w:val="002106C4"/>
    <w:rsid w:val="00210858"/>
    <w:rsid w:val="00210DEF"/>
    <w:rsid w:val="00211026"/>
    <w:rsid w:val="002113BD"/>
    <w:rsid w:val="00211731"/>
    <w:rsid w:val="00211E1E"/>
    <w:rsid w:val="00211E38"/>
    <w:rsid w:val="00212145"/>
    <w:rsid w:val="002121B6"/>
    <w:rsid w:val="00212229"/>
    <w:rsid w:val="002129FB"/>
    <w:rsid w:val="00213128"/>
    <w:rsid w:val="0021379C"/>
    <w:rsid w:val="00213D12"/>
    <w:rsid w:val="00214E06"/>
    <w:rsid w:val="0021525A"/>
    <w:rsid w:val="00215273"/>
    <w:rsid w:val="0021535B"/>
    <w:rsid w:val="00215A51"/>
    <w:rsid w:val="00216397"/>
    <w:rsid w:val="0021700D"/>
    <w:rsid w:val="00217BFF"/>
    <w:rsid w:val="002202AA"/>
    <w:rsid w:val="002204AC"/>
    <w:rsid w:val="00220A34"/>
    <w:rsid w:val="00221148"/>
    <w:rsid w:val="00222215"/>
    <w:rsid w:val="002222D9"/>
    <w:rsid w:val="002223A5"/>
    <w:rsid w:val="00222660"/>
    <w:rsid w:val="00224011"/>
    <w:rsid w:val="00224864"/>
    <w:rsid w:val="00226DE1"/>
    <w:rsid w:val="0022730D"/>
    <w:rsid w:val="00230414"/>
    <w:rsid w:val="002305BC"/>
    <w:rsid w:val="0023222A"/>
    <w:rsid w:val="0023384E"/>
    <w:rsid w:val="00233993"/>
    <w:rsid w:val="002345C2"/>
    <w:rsid w:val="002349D2"/>
    <w:rsid w:val="002405F1"/>
    <w:rsid w:val="0024080F"/>
    <w:rsid w:val="00240C01"/>
    <w:rsid w:val="0024155E"/>
    <w:rsid w:val="0024231B"/>
    <w:rsid w:val="002424C6"/>
    <w:rsid w:val="00242959"/>
    <w:rsid w:val="0024492A"/>
    <w:rsid w:val="002457F7"/>
    <w:rsid w:val="0024598F"/>
    <w:rsid w:val="00246F5E"/>
    <w:rsid w:val="00247200"/>
    <w:rsid w:val="002477F3"/>
    <w:rsid w:val="0025011A"/>
    <w:rsid w:val="0025119D"/>
    <w:rsid w:val="00251986"/>
    <w:rsid w:val="00251BE4"/>
    <w:rsid w:val="00251E44"/>
    <w:rsid w:val="00252201"/>
    <w:rsid w:val="002526F3"/>
    <w:rsid w:val="0025271A"/>
    <w:rsid w:val="00252D2F"/>
    <w:rsid w:val="00254DD8"/>
    <w:rsid w:val="00257FDB"/>
    <w:rsid w:val="00260CEE"/>
    <w:rsid w:val="00261C8C"/>
    <w:rsid w:val="00263190"/>
    <w:rsid w:val="00263BEC"/>
    <w:rsid w:val="0026444F"/>
    <w:rsid w:val="00264A37"/>
    <w:rsid w:val="00264BF4"/>
    <w:rsid w:val="002672B4"/>
    <w:rsid w:val="00267C75"/>
    <w:rsid w:val="00270210"/>
    <w:rsid w:val="00270443"/>
    <w:rsid w:val="0027069D"/>
    <w:rsid w:val="00270898"/>
    <w:rsid w:val="00270976"/>
    <w:rsid w:val="00271246"/>
    <w:rsid w:val="0027147D"/>
    <w:rsid w:val="002715A8"/>
    <w:rsid w:val="00271B26"/>
    <w:rsid w:val="00271C34"/>
    <w:rsid w:val="00271F99"/>
    <w:rsid w:val="00272AC5"/>
    <w:rsid w:val="00273596"/>
    <w:rsid w:val="00273601"/>
    <w:rsid w:val="00273DFC"/>
    <w:rsid w:val="002755DF"/>
    <w:rsid w:val="00276887"/>
    <w:rsid w:val="00276A4D"/>
    <w:rsid w:val="00276B8A"/>
    <w:rsid w:val="0027743E"/>
    <w:rsid w:val="002813FD"/>
    <w:rsid w:val="00281529"/>
    <w:rsid w:val="0028616C"/>
    <w:rsid w:val="00286D42"/>
    <w:rsid w:val="002904B8"/>
    <w:rsid w:val="002909A3"/>
    <w:rsid w:val="002909CF"/>
    <w:rsid w:val="00291533"/>
    <w:rsid w:val="002917F1"/>
    <w:rsid w:val="00291D08"/>
    <w:rsid w:val="00291E68"/>
    <w:rsid w:val="00291FED"/>
    <w:rsid w:val="00292518"/>
    <w:rsid w:val="0029281F"/>
    <w:rsid w:val="00293F1B"/>
    <w:rsid w:val="00294B7A"/>
    <w:rsid w:val="00294E51"/>
    <w:rsid w:val="002954B9"/>
    <w:rsid w:val="002955B8"/>
    <w:rsid w:val="00295967"/>
    <w:rsid w:val="00295C6B"/>
    <w:rsid w:val="00295D2A"/>
    <w:rsid w:val="002962B4"/>
    <w:rsid w:val="00297F15"/>
    <w:rsid w:val="002A0361"/>
    <w:rsid w:val="002A0817"/>
    <w:rsid w:val="002A08B0"/>
    <w:rsid w:val="002A0F88"/>
    <w:rsid w:val="002A1D00"/>
    <w:rsid w:val="002A2F71"/>
    <w:rsid w:val="002A3069"/>
    <w:rsid w:val="002A41FB"/>
    <w:rsid w:val="002A6526"/>
    <w:rsid w:val="002A67B0"/>
    <w:rsid w:val="002A6E54"/>
    <w:rsid w:val="002A6F58"/>
    <w:rsid w:val="002A6F76"/>
    <w:rsid w:val="002A7283"/>
    <w:rsid w:val="002A7385"/>
    <w:rsid w:val="002A7428"/>
    <w:rsid w:val="002B05FE"/>
    <w:rsid w:val="002B0CB5"/>
    <w:rsid w:val="002B0E45"/>
    <w:rsid w:val="002B18B3"/>
    <w:rsid w:val="002B27A2"/>
    <w:rsid w:val="002B287D"/>
    <w:rsid w:val="002B4003"/>
    <w:rsid w:val="002B404E"/>
    <w:rsid w:val="002B4298"/>
    <w:rsid w:val="002B50F7"/>
    <w:rsid w:val="002B6291"/>
    <w:rsid w:val="002B6429"/>
    <w:rsid w:val="002B6700"/>
    <w:rsid w:val="002B72B5"/>
    <w:rsid w:val="002B74BC"/>
    <w:rsid w:val="002B7FB3"/>
    <w:rsid w:val="002C07AD"/>
    <w:rsid w:val="002C0A5D"/>
    <w:rsid w:val="002C19BF"/>
    <w:rsid w:val="002C1DC5"/>
    <w:rsid w:val="002C237B"/>
    <w:rsid w:val="002C2761"/>
    <w:rsid w:val="002C2846"/>
    <w:rsid w:val="002C2A89"/>
    <w:rsid w:val="002C31DF"/>
    <w:rsid w:val="002C3CEB"/>
    <w:rsid w:val="002C3EEE"/>
    <w:rsid w:val="002C3F87"/>
    <w:rsid w:val="002C42A0"/>
    <w:rsid w:val="002C4438"/>
    <w:rsid w:val="002C5B1C"/>
    <w:rsid w:val="002C6F2B"/>
    <w:rsid w:val="002C7BC6"/>
    <w:rsid w:val="002C7F2C"/>
    <w:rsid w:val="002D12C1"/>
    <w:rsid w:val="002D1A27"/>
    <w:rsid w:val="002D1EEB"/>
    <w:rsid w:val="002D3E15"/>
    <w:rsid w:val="002D3E7C"/>
    <w:rsid w:val="002D4254"/>
    <w:rsid w:val="002D4A80"/>
    <w:rsid w:val="002D4BB0"/>
    <w:rsid w:val="002D4E6E"/>
    <w:rsid w:val="002D6B0B"/>
    <w:rsid w:val="002D6B68"/>
    <w:rsid w:val="002D6DE8"/>
    <w:rsid w:val="002E0733"/>
    <w:rsid w:val="002E09FF"/>
    <w:rsid w:val="002E0D56"/>
    <w:rsid w:val="002E23C4"/>
    <w:rsid w:val="002E31A1"/>
    <w:rsid w:val="002E44C7"/>
    <w:rsid w:val="002E5750"/>
    <w:rsid w:val="002E6347"/>
    <w:rsid w:val="002E7544"/>
    <w:rsid w:val="002E7CB0"/>
    <w:rsid w:val="002E7FCE"/>
    <w:rsid w:val="002F084A"/>
    <w:rsid w:val="002F0E65"/>
    <w:rsid w:val="002F0F4A"/>
    <w:rsid w:val="002F21C4"/>
    <w:rsid w:val="002F2FCA"/>
    <w:rsid w:val="002F337F"/>
    <w:rsid w:val="002F3DD9"/>
    <w:rsid w:val="002F4862"/>
    <w:rsid w:val="002F4F43"/>
    <w:rsid w:val="002F5B3E"/>
    <w:rsid w:val="002F61F7"/>
    <w:rsid w:val="002F7B73"/>
    <w:rsid w:val="00300034"/>
    <w:rsid w:val="0030078A"/>
    <w:rsid w:val="0030081F"/>
    <w:rsid w:val="00300A8A"/>
    <w:rsid w:val="00300ED0"/>
    <w:rsid w:val="003016AA"/>
    <w:rsid w:val="00301893"/>
    <w:rsid w:val="00301D0E"/>
    <w:rsid w:val="00302D73"/>
    <w:rsid w:val="00303562"/>
    <w:rsid w:val="00303D05"/>
    <w:rsid w:val="003042F4"/>
    <w:rsid w:val="00305891"/>
    <w:rsid w:val="00305980"/>
    <w:rsid w:val="00306541"/>
    <w:rsid w:val="00306DA3"/>
    <w:rsid w:val="00306EE7"/>
    <w:rsid w:val="00306F30"/>
    <w:rsid w:val="00310A99"/>
    <w:rsid w:val="00310C6E"/>
    <w:rsid w:val="003116E1"/>
    <w:rsid w:val="00312D69"/>
    <w:rsid w:val="00312EF5"/>
    <w:rsid w:val="00313A84"/>
    <w:rsid w:val="003154FE"/>
    <w:rsid w:val="00315507"/>
    <w:rsid w:val="00315950"/>
    <w:rsid w:val="003163BE"/>
    <w:rsid w:val="00316BDA"/>
    <w:rsid w:val="00316D9D"/>
    <w:rsid w:val="00316DCE"/>
    <w:rsid w:val="00317D5D"/>
    <w:rsid w:val="00321463"/>
    <w:rsid w:val="00321A73"/>
    <w:rsid w:val="003235B0"/>
    <w:rsid w:val="003235CE"/>
    <w:rsid w:val="003246B4"/>
    <w:rsid w:val="00324DF6"/>
    <w:rsid w:val="00325307"/>
    <w:rsid w:val="003261A9"/>
    <w:rsid w:val="003263A4"/>
    <w:rsid w:val="00326693"/>
    <w:rsid w:val="00326B82"/>
    <w:rsid w:val="00326D68"/>
    <w:rsid w:val="00327079"/>
    <w:rsid w:val="00327149"/>
    <w:rsid w:val="00327237"/>
    <w:rsid w:val="00327405"/>
    <w:rsid w:val="003277D1"/>
    <w:rsid w:val="00331726"/>
    <w:rsid w:val="003317FF"/>
    <w:rsid w:val="003319B1"/>
    <w:rsid w:val="00331B81"/>
    <w:rsid w:val="003329D4"/>
    <w:rsid w:val="00334544"/>
    <w:rsid w:val="00334BB1"/>
    <w:rsid w:val="00335D54"/>
    <w:rsid w:val="00335E07"/>
    <w:rsid w:val="00337CA9"/>
    <w:rsid w:val="00340109"/>
    <w:rsid w:val="003403E0"/>
    <w:rsid w:val="00340ED7"/>
    <w:rsid w:val="003411DD"/>
    <w:rsid w:val="003419CD"/>
    <w:rsid w:val="00341A24"/>
    <w:rsid w:val="00342479"/>
    <w:rsid w:val="00342DD9"/>
    <w:rsid w:val="00343459"/>
    <w:rsid w:val="00343E00"/>
    <w:rsid w:val="0034401C"/>
    <w:rsid w:val="003440F4"/>
    <w:rsid w:val="00346A45"/>
    <w:rsid w:val="00346E50"/>
    <w:rsid w:val="00347147"/>
    <w:rsid w:val="00347817"/>
    <w:rsid w:val="00350220"/>
    <w:rsid w:val="00350D16"/>
    <w:rsid w:val="00350F56"/>
    <w:rsid w:val="003518A1"/>
    <w:rsid w:val="003521A2"/>
    <w:rsid w:val="003526E4"/>
    <w:rsid w:val="00352BA1"/>
    <w:rsid w:val="003530BB"/>
    <w:rsid w:val="00354286"/>
    <w:rsid w:val="00355483"/>
    <w:rsid w:val="00356672"/>
    <w:rsid w:val="00357277"/>
    <w:rsid w:val="00360139"/>
    <w:rsid w:val="003618DE"/>
    <w:rsid w:val="00362345"/>
    <w:rsid w:val="00363421"/>
    <w:rsid w:val="00363A40"/>
    <w:rsid w:val="0036459C"/>
    <w:rsid w:val="0036469D"/>
    <w:rsid w:val="00365762"/>
    <w:rsid w:val="00365A16"/>
    <w:rsid w:val="00365C70"/>
    <w:rsid w:val="00366BC5"/>
    <w:rsid w:val="003673E6"/>
    <w:rsid w:val="0037017D"/>
    <w:rsid w:val="00371050"/>
    <w:rsid w:val="0037117D"/>
    <w:rsid w:val="003718CC"/>
    <w:rsid w:val="00371BF3"/>
    <w:rsid w:val="003721CF"/>
    <w:rsid w:val="003726D5"/>
    <w:rsid w:val="00372A80"/>
    <w:rsid w:val="0037398C"/>
    <w:rsid w:val="00373E44"/>
    <w:rsid w:val="003743F0"/>
    <w:rsid w:val="00374A66"/>
    <w:rsid w:val="00375651"/>
    <w:rsid w:val="0037618F"/>
    <w:rsid w:val="00376BDA"/>
    <w:rsid w:val="00377EAB"/>
    <w:rsid w:val="003800A8"/>
    <w:rsid w:val="00380777"/>
    <w:rsid w:val="00380B7A"/>
    <w:rsid w:val="003816C6"/>
    <w:rsid w:val="00382361"/>
    <w:rsid w:val="0038287D"/>
    <w:rsid w:val="00382B2B"/>
    <w:rsid w:val="003834B0"/>
    <w:rsid w:val="003839BB"/>
    <w:rsid w:val="00384D02"/>
    <w:rsid w:val="003853C1"/>
    <w:rsid w:val="00385A4E"/>
    <w:rsid w:val="00385E26"/>
    <w:rsid w:val="00386A2F"/>
    <w:rsid w:val="00386D05"/>
    <w:rsid w:val="003872D6"/>
    <w:rsid w:val="003874E8"/>
    <w:rsid w:val="00387A07"/>
    <w:rsid w:val="00387F47"/>
    <w:rsid w:val="0039288F"/>
    <w:rsid w:val="00392B59"/>
    <w:rsid w:val="0039350A"/>
    <w:rsid w:val="00393CF0"/>
    <w:rsid w:val="00395E7F"/>
    <w:rsid w:val="00396DF3"/>
    <w:rsid w:val="00397DB6"/>
    <w:rsid w:val="003A04C1"/>
    <w:rsid w:val="003A08A5"/>
    <w:rsid w:val="003A1136"/>
    <w:rsid w:val="003A2997"/>
    <w:rsid w:val="003A2B9D"/>
    <w:rsid w:val="003A2CD7"/>
    <w:rsid w:val="003A2F48"/>
    <w:rsid w:val="003A32E8"/>
    <w:rsid w:val="003A484A"/>
    <w:rsid w:val="003A5C79"/>
    <w:rsid w:val="003A6683"/>
    <w:rsid w:val="003A7444"/>
    <w:rsid w:val="003A7EDC"/>
    <w:rsid w:val="003B087D"/>
    <w:rsid w:val="003B0945"/>
    <w:rsid w:val="003B097F"/>
    <w:rsid w:val="003B0D66"/>
    <w:rsid w:val="003B1807"/>
    <w:rsid w:val="003B284A"/>
    <w:rsid w:val="003B34D9"/>
    <w:rsid w:val="003B3B62"/>
    <w:rsid w:val="003B3D66"/>
    <w:rsid w:val="003B4DCF"/>
    <w:rsid w:val="003B5D9C"/>
    <w:rsid w:val="003B7A9B"/>
    <w:rsid w:val="003B7F4B"/>
    <w:rsid w:val="003C011E"/>
    <w:rsid w:val="003C10FF"/>
    <w:rsid w:val="003C11B5"/>
    <w:rsid w:val="003C1D25"/>
    <w:rsid w:val="003C2AA6"/>
    <w:rsid w:val="003C397B"/>
    <w:rsid w:val="003C3C36"/>
    <w:rsid w:val="003C4953"/>
    <w:rsid w:val="003C5822"/>
    <w:rsid w:val="003C5833"/>
    <w:rsid w:val="003C5FF3"/>
    <w:rsid w:val="003C7C63"/>
    <w:rsid w:val="003D11DC"/>
    <w:rsid w:val="003D3B71"/>
    <w:rsid w:val="003D5060"/>
    <w:rsid w:val="003D56AF"/>
    <w:rsid w:val="003D5F66"/>
    <w:rsid w:val="003D6FA5"/>
    <w:rsid w:val="003E04A2"/>
    <w:rsid w:val="003E094D"/>
    <w:rsid w:val="003E0C09"/>
    <w:rsid w:val="003E0D8C"/>
    <w:rsid w:val="003E0F90"/>
    <w:rsid w:val="003E101C"/>
    <w:rsid w:val="003E1EF3"/>
    <w:rsid w:val="003E2F16"/>
    <w:rsid w:val="003E3057"/>
    <w:rsid w:val="003E310C"/>
    <w:rsid w:val="003E45A0"/>
    <w:rsid w:val="003E46D5"/>
    <w:rsid w:val="003E4DAA"/>
    <w:rsid w:val="003E5319"/>
    <w:rsid w:val="003E605A"/>
    <w:rsid w:val="003E6198"/>
    <w:rsid w:val="003E64CA"/>
    <w:rsid w:val="003E6635"/>
    <w:rsid w:val="003E674F"/>
    <w:rsid w:val="003E69F0"/>
    <w:rsid w:val="003E778D"/>
    <w:rsid w:val="003F06E4"/>
    <w:rsid w:val="003F27C2"/>
    <w:rsid w:val="003F27F0"/>
    <w:rsid w:val="003F2FAA"/>
    <w:rsid w:val="003F3992"/>
    <w:rsid w:val="003F4A61"/>
    <w:rsid w:val="003F4F40"/>
    <w:rsid w:val="003F52C5"/>
    <w:rsid w:val="003F6EE6"/>
    <w:rsid w:val="003F72AE"/>
    <w:rsid w:val="00400D32"/>
    <w:rsid w:val="00401373"/>
    <w:rsid w:val="004014C2"/>
    <w:rsid w:val="0040215F"/>
    <w:rsid w:val="004036A0"/>
    <w:rsid w:val="00404615"/>
    <w:rsid w:val="00404A67"/>
    <w:rsid w:val="00404BA1"/>
    <w:rsid w:val="00405022"/>
    <w:rsid w:val="00405397"/>
    <w:rsid w:val="00405534"/>
    <w:rsid w:val="004071F3"/>
    <w:rsid w:val="00407461"/>
    <w:rsid w:val="004074A9"/>
    <w:rsid w:val="00407776"/>
    <w:rsid w:val="00411C33"/>
    <w:rsid w:val="0041239C"/>
    <w:rsid w:val="00412745"/>
    <w:rsid w:val="00412A2A"/>
    <w:rsid w:val="00413E14"/>
    <w:rsid w:val="00414644"/>
    <w:rsid w:val="004151FA"/>
    <w:rsid w:val="00415946"/>
    <w:rsid w:val="00416E2D"/>
    <w:rsid w:val="00417050"/>
    <w:rsid w:val="00417651"/>
    <w:rsid w:val="00417833"/>
    <w:rsid w:val="00417F80"/>
    <w:rsid w:val="004219E2"/>
    <w:rsid w:val="00421A38"/>
    <w:rsid w:val="00421AEE"/>
    <w:rsid w:val="0042239D"/>
    <w:rsid w:val="004227C3"/>
    <w:rsid w:val="00422ABB"/>
    <w:rsid w:val="00424EBC"/>
    <w:rsid w:val="00426FC9"/>
    <w:rsid w:val="00427353"/>
    <w:rsid w:val="0042798D"/>
    <w:rsid w:val="00427DBB"/>
    <w:rsid w:val="00427FF1"/>
    <w:rsid w:val="0043032A"/>
    <w:rsid w:val="0043163A"/>
    <w:rsid w:val="00432358"/>
    <w:rsid w:val="00433477"/>
    <w:rsid w:val="00433E7F"/>
    <w:rsid w:val="00433F26"/>
    <w:rsid w:val="004346EA"/>
    <w:rsid w:val="004349ED"/>
    <w:rsid w:val="0043564D"/>
    <w:rsid w:val="0043628A"/>
    <w:rsid w:val="00436B6A"/>
    <w:rsid w:val="00436B79"/>
    <w:rsid w:val="004377ED"/>
    <w:rsid w:val="00441905"/>
    <w:rsid w:val="004433D7"/>
    <w:rsid w:val="00443418"/>
    <w:rsid w:val="00443891"/>
    <w:rsid w:val="00443B4D"/>
    <w:rsid w:val="00444AE6"/>
    <w:rsid w:val="00445A6B"/>
    <w:rsid w:val="00446B5F"/>
    <w:rsid w:val="00446BA4"/>
    <w:rsid w:val="00446D1A"/>
    <w:rsid w:val="004472B1"/>
    <w:rsid w:val="00447848"/>
    <w:rsid w:val="004478FD"/>
    <w:rsid w:val="00447C15"/>
    <w:rsid w:val="00450683"/>
    <w:rsid w:val="00450809"/>
    <w:rsid w:val="004515AC"/>
    <w:rsid w:val="0045252E"/>
    <w:rsid w:val="004528C9"/>
    <w:rsid w:val="00452B8A"/>
    <w:rsid w:val="00453124"/>
    <w:rsid w:val="0045339E"/>
    <w:rsid w:val="0045360A"/>
    <w:rsid w:val="00455C24"/>
    <w:rsid w:val="004560BC"/>
    <w:rsid w:val="00457AB8"/>
    <w:rsid w:val="00457FB1"/>
    <w:rsid w:val="00460071"/>
    <w:rsid w:val="004609FC"/>
    <w:rsid w:val="00460C80"/>
    <w:rsid w:val="00461970"/>
    <w:rsid w:val="0046212B"/>
    <w:rsid w:val="00463050"/>
    <w:rsid w:val="004647B9"/>
    <w:rsid w:val="00465A73"/>
    <w:rsid w:val="00466ACF"/>
    <w:rsid w:val="00466D34"/>
    <w:rsid w:val="004700B3"/>
    <w:rsid w:val="00470705"/>
    <w:rsid w:val="004708B2"/>
    <w:rsid w:val="0047206E"/>
    <w:rsid w:val="00472726"/>
    <w:rsid w:val="00472FE3"/>
    <w:rsid w:val="00474F48"/>
    <w:rsid w:val="00475226"/>
    <w:rsid w:val="00475B96"/>
    <w:rsid w:val="00476738"/>
    <w:rsid w:val="00477BAC"/>
    <w:rsid w:val="004816E2"/>
    <w:rsid w:val="00481AD2"/>
    <w:rsid w:val="00482025"/>
    <w:rsid w:val="00482888"/>
    <w:rsid w:val="00482AA0"/>
    <w:rsid w:val="00483303"/>
    <w:rsid w:val="00483924"/>
    <w:rsid w:val="00483DC1"/>
    <w:rsid w:val="004847E2"/>
    <w:rsid w:val="00485332"/>
    <w:rsid w:val="00485FAE"/>
    <w:rsid w:val="004868B8"/>
    <w:rsid w:val="00486CB4"/>
    <w:rsid w:val="0048768E"/>
    <w:rsid w:val="00487805"/>
    <w:rsid w:val="00490FF9"/>
    <w:rsid w:val="00491C59"/>
    <w:rsid w:val="0049258E"/>
    <w:rsid w:val="00492AD0"/>
    <w:rsid w:val="004937AB"/>
    <w:rsid w:val="00495D8D"/>
    <w:rsid w:val="004960A4"/>
    <w:rsid w:val="00496A03"/>
    <w:rsid w:val="00496E2D"/>
    <w:rsid w:val="004A03DA"/>
    <w:rsid w:val="004A0D6E"/>
    <w:rsid w:val="004A3D77"/>
    <w:rsid w:val="004A44D8"/>
    <w:rsid w:val="004A461B"/>
    <w:rsid w:val="004A6218"/>
    <w:rsid w:val="004A6668"/>
    <w:rsid w:val="004A6E7A"/>
    <w:rsid w:val="004A7695"/>
    <w:rsid w:val="004A7D94"/>
    <w:rsid w:val="004B009A"/>
    <w:rsid w:val="004B1901"/>
    <w:rsid w:val="004B1DFA"/>
    <w:rsid w:val="004B2680"/>
    <w:rsid w:val="004B3243"/>
    <w:rsid w:val="004B32CE"/>
    <w:rsid w:val="004B44F0"/>
    <w:rsid w:val="004B567E"/>
    <w:rsid w:val="004B5AE7"/>
    <w:rsid w:val="004B5D42"/>
    <w:rsid w:val="004B6A47"/>
    <w:rsid w:val="004B7DAE"/>
    <w:rsid w:val="004C00A7"/>
    <w:rsid w:val="004C1688"/>
    <w:rsid w:val="004C16DD"/>
    <w:rsid w:val="004C2102"/>
    <w:rsid w:val="004C2341"/>
    <w:rsid w:val="004C4ADB"/>
    <w:rsid w:val="004C4C5D"/>
    <w:rsid w:val="004C52DC"/>
    <w:rsid w:val="004C565F"/>
    <w:rsid w:val="004C58D7"/>
    <w:rsid w:val="004C5E97"/>
    <w:rsid w:val="004C7156"/>
    <w:rsid w:val="004C753E"/>
    <w:rsid w:val="004C7B48"/>
    <w:rsid w:val="004D2672"/>
    <w:rsid w:val="004D3050"/>
    <w:rsid w:val="004D38BA"/>
    <w:rsid w:val="004D3F33"/>
    <w:rsid w:val="004D48F1"/>
    <w:rsid w:val="004D4E3E"/>
    <w:rsid w:val="004D4EA9"/>
    <w:rsid w:val="004D4EE6"/>
    <w:rsid w:val="004D5E38"/>
    <w:rsid w:val="004D6161"/>
    <w:rsid w:val="004D63EB"/>
    <w:rsid w:val="004D71AA"/>
    <w:rsid w:val="004D7741"/>
    <w:rsid w:val="004D7BB3"/>
    <w:rsid w:val="004D7FAE"/>
    <w:rsid w:val="004E0021"/>
    <w:rsid w:val="004E0F17"/>
    <w:rsid w:val="004E102F"/>
    <w:rsid w:val="004E1FD3"/>
    <w:rsid w:val="004E2196"/>
    <w:rsid w:val="004E281C"/>
    <w:rsid w:val="004E5007"/>
    <w:rsid w:val="004E51C4"/>
    <w:rsid w:val="004E644B"/>
    <w:rsid w:val="004E68F1"/>
    <w:rsid w:val="004E7089"/>
    <w:rsid w:val="004E74A3"/>
    <w:rsid w:val="004E79A4"/>
    <w:rsid w:val="004F0BDD"/>
    <w:rsid w:val="004F0C49"/>
    <w:rsid w:val="004F0EC2"/>
    <w:rsid w:val="004F185D"/>
    <w:rsid w:val="004F1EAC"/>
    <w:rsid w:val="004F210D"/>
    <w:rsid w:val="004F2A3C"/>
    <w:rsid w:val="004F2A77"/>
    <w:rsid w:val="004F30A5"/>
    <w:rsid w:val="004F30A8"/>
    <w:rsid w:val="004F3214"/>
    <w:rsid w:val="004F350A"/>
    <w:rsid w:val="004F3D6F"/>
    <w:rsid w:val="004F660F"/>
    <w:rsid w:val="004F66F0"/>
    <w:rsid w:val="004F67D1"/>
    <w:rsid w:val="004F77F6"/>
    <w:rsid w:val="004F79C4"/>
    <w:rsid w:val="004F7BA4"/>
    <w:rsid w:val="005000D5"/>
    <w:rsid w:val="00501ACA"/>
    <w:rsid w:val="00501B7C"/>
    <w:rsid w:val="0050434B"/>
    <w:rsid w:val="005046D8"/>
    <w:rsid w:val="00504FBD"/>
    <w:rsid w:val="00505587"/>
    <w:rsid w:val="005074EB"/>
    <w:rsid w:val="00507820"/>
    <w:rsid w:val="00507D34"/>
    <w:rsid w:val="0051056D"/>
    <w:rsid w:val="00510D7E"/>
    <w:rsid w:val="00510FC5"/>
    <w:rsid w:val="00512151"/>
    <w:rsid w:val="00512F03"/>
    <w:rsid w:val="005134F8"/>
    <w:rsid w:val="00513A3A"/>
    <w:rsid w:val="005145C5"/>
    <w:rsid w:val="0051692D"/>
    <w:rsid w:val="005169C3"/>
    <w:rsid w:val="0051742B"/>
    <w:rsid w:val="0051749D"/>
    <w:rsid w:val="00520066"/>
    <w:rsid w:val="005206FD"/>
    <w:rsid w:val="005208AE"/>
    <w:rsid w:val="00522780"/>
    <w:rsid w:val="005229A5"/>
    <w:rsid w:val="00524455"/>
    <w:rsid w:val="00525437"/>
    <w:rsid w:val="00526A40"/>
    <w:rsid w:val="00526B84"/>
    <w:rsid w:val="00531AE1"/>
    <w:rsid w:val="00531F26"/>
    <w:rsid w:val="00532D19"/>
    <w:rsid w:val="005331C9"/>
    <w:rsid w:val="005338AD"/>
    <w:rsid w:val="00534310"/>
    <w:rsid w:val="00534415"/>
    <w:rsid w:val="00534609"/>
    <w:rsid w:val="00534815"/>
    <w:rsid w:val="00535993"/>
    <w:rsid w:val="00536149"/>
    <w:rsid w:val="0053662E"/>
    <w:rsid w:val="00537080"/>
    <w:rsid w:val="00537C1F"/>
    <w:rsid w:val="00540768"/>
    <w:rsid w:val="00541666"/>
    <w:rsid w:val="00542759"/>
    <w:rsid w:val="00543459"/>
    <w:rsid w:val="00543BEC"/>
    <w:rsid w:val="00544178"/>
    <w:rsid w:val="0054419F"/>
    <w:rsid w:val="005447E7"/>
    <w:rsid w:val="0054642C"/>
    <w:rsid w:val="00547943"/>
    <w:rsid w:val="00547AD1"/>
    <w:rsid w:val="0055017C"/>
    <w:rsid w:val="005502BF"/>
    <w:rsid w:val="00550D3C"/>
    <w:rsid w:val="00551443"/>
    <w:rsid w:val="00551C30"/>
    <w:rsid w:val="00551C7F"/>
    <w:rsid w:val="0055219D"/>
    <w:rsid w:val="00552D90"/>
    <w:rsid w:val="00553245"/>
    <w:rsid w:val="0055353F"/>
    <w:rsid w:val="0055354F"/>
    <w:rsid w:val="00554973"/>
    <w:rsid w:val="00554E8E"/>
    <w:rsid w:val="00555E15"/>
    <w:rsid w:val="00555FA8"/>
    <w:rsid w:val="005563D4"/>
    <w:rsid w:val="00564761"/>
    <w:rsid w:val="00564897"/>
    <w:rsid w:val="005655EB"/>
    <w:rsid w:val="005657C0"/>
    <w:rsid w:val="00565A2B"/>
    <w:rsid w:val="0056633F"/>
    <w:rsid w:val="00567444"/>
    <w:rsid w:val="00567C8A"/>
    <w:rsid w:val="00567DC5"/>
    <w:rsid w:val="00570392"/>
    <w:rsid w:val="0057099A"/>
    <w:rsid w:val="005713E5"/>
    <w:rsid w:val="00572CCA"/>
    <w:rsid w:val="00573864"/>
    <w:rsid w:val="00573C7B"/>
    <w:rsid w:val="0057467D"/>
    <w:rsid w:val="00575059"/>
    <w:rsid w:val="00575485"/>
    <w:rsid w:val="00577CF6"/>
    <w:rsid w:val="00581B52"/>
    <w:rsid w:val="00581E7C"/>
    <w:rsid w:val="00582D19"/>
    <w:rsid w:val="00583A90"/>
    <w:rsid w:val="00583E20"/>
    <w:rsid w:val="00583F17"/>
    <w:rsid w:val="00584FFD"/>
    <w:rsid w:val="005856AE"/>
    <w:rsid w:val="0058645C"/>
    <w:rsid w:val="00586491"/>
    <w:rsid w:val="00586492"/>
    <w:rsid w:val="00587962"/>
    <w:rsid w:val="00590177"/>
    <w:rsid w:val="0059079B"/>
    <w:rsid w:val="00593789"/>
    <w:rsid w:val="00594639"/>
    <w:rsid w:val="00594BCF"/>
    <w:rsid w:val="00594EE9"/>
    <w:rsid w:val="005962F2"/>
    <w:rsid w:val="0059697B"/>
    <w:rsid w:val="005A0B77"/>
    <w:rsid w:val="005A104A"/>
    <w:rsid w:val="005A193E"/>
    <w:rsid w:val="005A2531"/>
    <w:rsid w:val="005A29BD"/>
    <w:rsid w:val="005A2E7E"/>
    <w:rsid w:val="005A435A"/>
    <w:rsid w:val="005A43B3"/>
    <w:rsid w:val="005A5552"/>
    <w:rsid w:val="005A58BA"/>
    <w:rsid w:val="005A5ECB"/>
    <w:rsid w:val="005A6094"/>
    <w:rsid w:val="005A78C2"/>
    <w:rsid w:val="005B0235"/>
    <w:rsid w:val="005B0C40"/>
    <w:rsid w:val="005B113C"/>
    <w:rsid w:val="005B1485"/>
    <w:rsid w:val="005B1A66"/>
    <w:rsid w:val="005B1E09"/>
    <w:rsid w:val="005B21BC"/>
    <w:rsid w:val="005B3349"/>
    <w:rsid w:val="005B37C0"/>
    <w:rsid w:val="005B4C48"/>
    <w:rsid w:val="005B4F7B"/>
    <w:rsid w:val="005B55C2"/>
    <w:rsid w:val="005B5BAD"/>
    <w:rsid w:val="005B5E8E"/>
    <w:rsid w:val="005B60C5"/>
    <w:rsid w:val="005B6935"/>
    <w:rsid w:val="005C0660"/>
    <w:rsid w:val="005C1CC2"/>
    <w:rsid w:val="005C28E6"/>
    <w:rsid w:val="005C2E75"/>
    <w:rsid w:val="005C2FEB"/>
    <w:rsid w:val="005C48E5"/>
    <w:rsid w:val="005C4C5F"/>
    <w:rsid w:val="005C5540"/>
    <w:rsid w:val="005C558A"/>
    <w:rsid w:val="005C63FB"/>
    <w:rsid w:val="005C7A53"/>
    <w:rsid w:val="005C7E2D"/>
    <w:rsid w:val="005D0CC6"/>
    <w:rsid w:val="005D1A8C"/>
    <w:rsid w:val="005D1EAA"/>
    <w:rsid w:val="005D3318"/>
    <w:rsid w:val="005D4DA3"/>
    <w:rsid w:val="005D620B"/>
    <w:rsid w:val="005D65AE"/>
    <w:rsid w:val="005D6AAF"/>
    <w:rsid w:val="005E259B"/>
    <w:rsid w:val="005E3A94"/>
    <w:rsid w:val="005E3ADD"/>
    <w:rsid w:val="005E3E06"/>
    <w:rsid w:val="005E40EF"/>
    <w:rsid w:val="005E417F"/>
    <w:rsid w:val="005E4696"/>
    <w:rsid w:val="005E5637"/>
    <w:rsid w:val="005E72A0"/>
    <w:rsid w:val="005E77F4"/>
    <w:rsid w:val="005E787A"/>
    <w:rsid w:val="005E7A51"/>
    <w:rsid w:val="005F0733"/>
    <w:rsid w:val="005F0A2D"/>
    <w:rsid w:val="005F0E30"/>
    <w:rsid w:val="005F1445"/>
    <w:rsid w:val="005F151B"/>
    <w:rsid w:val="005F2F04"/>
    <w:rsid w:val="005F3283"/>
    <w:rsid w:val="005F34CD"/>
    <w:rsid w:val="005F4007"/>
    <w:rsid w:val="005F4965"/>
    <w:rsid w:val="005F5D67"/>
    <w:rsid w:val="005F7124"/>
    <w:rsid w:val="005F7BF9"/>
    <w:rsid w:val="005F7FC0"/>
    <w:rsid w:val="006003F8"/>
    <w:rsid w:val="00600559"/>
    <w:rsid w:val="006013E0"/>
    <w:rsid w:val="00601439"/>
    <w:rsid w:val="0060205B"/>
    <w:rsid w:val="006025ED"/>
    <w:rsid w:val="006026C9"/>
    <w:rsid w:val="00604097"/>
    <w:rsid w:val="00605CBB"/>
    <w:rsid w:val="00605DA6"/>
    <w:rsid w:val="00606DDE"/>
    <w:rsid w:val="006073E2"/>
    <w:rsid w:val="006079DD"/>
    <w:rsid w:val="00610342"/>
    <w:rsid w:val="0061052B"/>
    <w:rsid w:val="0061089F"/>
    <w:rsid w:val="00610DB5"/>
    <w:rsid w:val="006118E9"/>
    <w:rsid w:val="00612051"/>
    <w:rsid w:val="006120D9"/>
    <w:rsid w:val="00612453"/>
    <w:rsid w:val="00612946"/>
    <w:rsid w:val="006133A2"/>
    <w:rsid w:val="00613B8D"/>
    <w:rsid w:val="00613E85"/>
    <w:rsid w:val="00615110"/>
    <w:rsid w:val="0061767F"/>
    <w:rsid w:val="00620979"/>
    <w:rsid w:val="006228A9"/>
    <w:rsid w:val="00622B33"/>
    <w:rsid w:val="00623B6B"/>
    <w:rsid w:val="00624538"/>
    <w:rsid w:val="00625FF2"/>
    <w:rsid w:val="00626592"/>
    <w:rsid w:val="0062669D"/>
    <w:rsid w:val="00627322"/>
    <w:rsid w:val="00627EB8"/>
    <w:rsid w:val="00630378"/>
    <w:rsid w:val="0063039F"/>
    <w:rsid w:val="0063056B"/>
    <w:rsid w:val="00630F64"/>
    <w:rsid w:val="0063111C"/>
    <w:rsid w:val="006315BB"/>
    <w:rsid w:val="00631AB7"/>
    <w:rsid w:val="00633106"/>
    <w:rsid w:val="00633235"/>
    <w:rsid w:val="00633A37"/>
    <w:rsid w:val="00633F3D"/>
    <w:rsid w:val="00634F78"/>
    <w:rsid w:val="00635649"/>
    <w:rsid w:val="0063662D"/>
    <w:rsid w:val="00637494"/>
    <w:rsid w:val="006374AE"/>
    <w:rsid w:val="00637BA9"/>
    <w:rsid w:val="006424E4"/>
    <w:rsid w:val="0064336B"/>
    <w:rsid w:val="00643968"/>
    <w:rsid w:val="00643CE7"/>
    <w:rsid w:val="006443B2"/>
    <w:rsid w:val="006456FD"/>
    <w:rsid w:val="00646318"/>
    <w:rsid w:val="00646A8B"/>
    <w:rsid w:val="0064762A"/>
    <w:rsid w:val="00647756"/>
    <w:rsid w:val="006477AC"/>
    <w:rsid w:val="00647A22"/>
    <w:rsid w:val="00647EDE"/>
    <w:rsid w:val="006502FE"/>
    <w:rsid w:val="0065036C"/>
    <w:rsid w:val="00650578"/>
    <w:rsid w:val="006513E8"/>
    <w:rsid w:val="00651D12"/>
    <w:rsid w:val="006525B5"/>
    <w:rsid w:val="00652E94"/>
    <w:rsid w:val="0065325A"/>
    <w:rsid w:val="006539FD"/>
    <w:rsid w:val="00653FE9"/>
    <w:rsid w:val="0065407D"/>
    <w:rsid w:val="00654BC8"/>
    <w:rsid w:val="00655432"/>
    <w:rsid w:val="0065552B"/>
    <w:rsid w:val="00655E46"/>
    <w:rsid w:val="00656313"/>
    <w:rsid w:val="006572DC"/>
    <w:rsid w:val="00657356"/>
    <w:rsid w:val="006577C6"/>
    <w:rsid w:val="0065793C"/>
    <w:rsid w:val="00660BB2"/>
    <w:rsid w:val="0066272F"/>
    <w:rsid w:val="00663691"/>
    <w:rsid w:val="00663BE9"/>
    <w:rsid w:val="00664C58"/>
    <w:rsid w:val="006656E9"/>
    <w:rsid w:val="00666BBB"/>
    <w:rsid w:val="00666C19"/>
    <w:rsid w:val="00666FD4"/>
    <w:rsid w:val="00667262"/>
    <w:rsid w:val="00667B83"/>
    <w:rsid w:val="00671430"/>
    <w:rsid w:val="00671B74"/>
    <w:rsid w:val="00671BA8"/>
    <w:rsid w:val="006741E4"/>
    <w:rsid w:val="00674316"/>
    <w:rsid w:val="00674538"/>
    <w:rsid w:val="00674B11"/>
    <w:rsid w:val="00674E93"/>
    <w:rsid w:val="00675002"/>
    <w:rsid w:val="006758CC"/>
    <w:rsid w:val="006768BD"/>
    <w:rsid w:val="00676BFD"/>
    <w:rsid w:val="0067791A"/>
    <w:rsid w:val="006779EE"/>
    <w:rsid w:val="00677E3D"/>
    <w:rsid w:val="006802F2"/>
    <w:rsid w:val="00681340"/>
    <w:rsid w:val="006815FC"/>
    <w:rsid w:val="00681BDF"/>
    <w:rsid w:val="00682776"/>
    <w:rsid w:val="00682DD4"/>
    <w:rsid w:val="00683291"/>
    <w:rsid w:val="00684E74"/>
    <w:rsid w:val="00685C42"/>
    <w:rsid w:val="00686430"/>
    <w:rsid w:val="00690C09"/>
    <w:rsid w:val="00690DA2"/>
    <w:rsid w:val="00691482"/>
    <w:rsid w:val="00691DAB"/>
    <w:rsid w:val="0069391B"/>
    <w:rsid w:val="00693A37"/>
    <w:rsid w:val="0069412E"/>
    <w:rsid w:val="006941DD"/>
    <w:rsid w:val="00694308"/>
    <w:rsid w:val="00694925"/>
    <w:rsid w:val="00694B05"/>
    <w:rsid w:val="006957E5"/>
    <w:rsid w:val="006957FF"/>
    <w:rsid w:val="0069592A"/>
    <w:rsid w:val="0069664E"/>
    <w:rsid w:val="00697972"/>
    <w:rsid w:val="006A0E2D"/>
    <w:rsid w:val="006A0E72"/>
    <w:rsid w:val="006A1801"/>
    <w:rsid w:val="006A19D7"/>
    <w:rsid w:val="006A2D8E"/>
    <w:rsid w:val="006A34D2"/>
    <w:rsid w:val="006A4D01"/>
    <w:rsid w:val="006A4D7C"/>
    <w:rsid w:val="006A62EF"/>
    <w:rsid w:val="006A6503"/>
    <w:rsid w:val="006A65BF"/>
    <w:rsid w:val="006A74E6"/>
    <w:rsid w:val="006A75D7"/>
    <w:rsid w:val="006A79F0"/>
    <w:rsid w:val="006A7B96"/>
    <w:rsid w:val="006A7EF5"/>
    <w:rsid w:val="006B0770"/>
    <w:rsid w:val="006B0B8C"/>
    <w:rsid w:val="006B1083"/>
    <w:rsid w:val="006B1695"/>
    <w:rsid w:val="006B1E19"/>
    <w:rsid w:val="006B1E59"/>
    <w:rsid w:val="006B362E"/>
    <w:rsid w:val="006B4122"/>
    <w:rsid w:val="006B47B6"/>
    <w:rsid w:val="006B4B8B"/>
    <w:rsid w:val="006B5261"/>
    <w:rsid w:val="006B5EBA"/>
    <w:rsid w:val="006B74C3"/>
    <w:rsid w:val="006C0917"/>
    <w:rsid w:val="006C0D00"/>
    <w:rsid w:val="006C1B80"/>
    <w:rsid w:val="006C2758"/>
    <w:rsid w:val="006C30A8"/>
    <w:rsid w:val="006C376B"/>
    <w:rsid w:val="006C4222"/>
    <w:rsid w:val="006C4A40"/>
    <w:rsid w:val="006C4D4A"/>
    <w:rsid w:val="006C7B46"/>
    <w:rsid w:val="006C7C2B"/>
    <w:rsid w:val="006D062D"/>
    <w:rsid w:val="006D13E4"/>
    <w:rsid w:val="006D17B4"/>
    <w:rsid w:val="006D22C5"/>
    <w:rsid w:val="006D3172"/>
    <w:rsid w:val="006D380A"/>
    <w:rsid w:val="006D3A94"/>
    <w:rsid w:val="006D3DED"/>
    <w:rsid w:val="006D4418"/>
    <w:rsid w:val="006D45D4"/>
    <w:rsid w:val="006D4F75"/>
    <w:rsid w:val="006D56F2"/>
    <w:rsid w:val="006D7784"/>
    <w:rsid w:val="006D786B"/>
    <w:rsid w:val="006D7B2C"/>
    <w:rsid w:val="006E06DF"/>
    <w:rsid w:val="006E084B"/>
    <w:rsid w:val="006E1769"/>
    <w:rsid w:val="006E198F"/>
    <w:rsid w:val="006E2B54"/>
    <w:rsid w:val="006E2FEE"/>
    <w:rsid w:val="006E3873"/>
    <w:rsid w:val="006E43C2"/>
    <w:rsid w:val="006E4BA3"/>
    <w:rsid w:val="006E4D0D"/>
    <w:rsid w:val="006E4D71"/>
    <w:rsid w:val="006E4E09"/>
    <w:rsid w:val="006E4EE2"/>
    <w:rsid w:val="006E4FE2"/>
    <w:rsid w:val="006E5541"/>
    <w:rsid w:val="006E5849"/>
    <w:rsid w:val="006E5ABD"/>
    <w:rsid w:val="006E6335"/>
    <w:rsid w:val="006E6528"/>
    <w:rsid w:val="006E6750"/>
    <w:rsid w:val="006E7CE8"/>
    <w:rsid w:val="006F0753"/>
    <w:rsid w:val="006F0C22"/>
    <w:rsid w:val="006F180A"/>
    <w:rsid w:val="006F2124"/>
    <w:rsid w:val="006F2358"/>
    <w:rsid w:val="006F27B2"/>
    <w:rsid w:val="006F4C83"/>
    <w:rsid w:val="006F5103"/>
    <w:rsid w:val="006F5392"/>
    <w:rsid w:val="006F5BE5"/>
    <w:rsid w:val="006F643C"/>
    <w:rsid w:val="006F6754"/>
    <w:rsid w:val="006F6B9D"/>
    <w:rsid w:val="007013B2"/>
    <w:rsid w:val="00701939"/>
    <w:rsid w:val="00701B27"/>
    <w:rsid w:val="00703C63"/>
    <w:rsid w:val="00703C9F"/>
    <w:rsid w:val="0070440E"/>
    <w:rsid w:val="00704B9D"/>
    <w:rsid w:val="00704C63"/>
    <w:rsid w:val="00706656"/>
    <w:rsid w:val="007071B2"/>
    <w:rsid w:val="00707C45"/>
    <w:rsid w:val="007108B8"/>
    <w:rsid w:val="00710FBA"/>
    <w:rsid w:val="0071113F"/>
    <w:rsid w:val="0071211D"/>
    <w:rsid w:val="00712155"/>
    <w:rsid w:val="00712699"/>
    <w:rsid w:val="0071282F"/>
    <w:rsid w:val="00712C15"/>
    <w:rsid w:val="00713624"/>
    <w:rsid w:val="0071369D"/>
    <w:rsid w:val="00713845"/>
    <w:rsid w:val="00714105"/>
    <w:rsid w:val="00715ADD"/>
    <w:rsid w:val="00715D25"/>
    <w:rsid w:val="00715F61"/>
    <w:rsid w:val="0071648F"/>
    <w:rsid w:val="0071788E"/>
    <w:rsid w:val="00720647"/>
    <w:rsid w:val="0072077A"/>
    <w:rsid w:val="00720BE2"/>
    <w:rsid w:val="00721A79"/>
    <w:rsid w:val="00721B66"/>
    <w:rsid w:val="00721C30"/>
    <w:rsid w:val="00721D26"/>
    <w:rsid w:val="007224AD"/>
    <w:rsid w:val="00722802"/>
    <w:rsid w:val="00722A88"/>
    <w:rsid w:val="007240E1"/>
    <w:rsid w:val="00724364"/>
    <w:rsid w:val="007243A5"/>
    <w:rsid w:val="00724632"/>
    <w:rsid w:val="00725C96"/>
    <w:rsid w:val="00726088"/>
    <w:rsid w:val="00726B0D"/>
    <w:rsid w:val="00730B2B"/>
    <w:rsid w:val="00731A2B"/>
    <w:rsid w:val="00731A33"/>
    <w:rsid w:val="00731D16"/>
    <w:rsid w:val="00732ECE"/>
    <w:rsid w:val="00733346"/>
    <w:rsid w:val="0073354B"/>
    <w:rsid w:val="007337AD"/>
    <w:rsid w:val="007355EB"/>
    <w:rsid w:val="0073582B"/>
    <w:rsid w:val="007361F5"/>
    <w:rsid w:val="00736F4A"/>
    <w:rsid w:val="007372C0"/>
    <w:rsid w:val="00740099"/>
    <w:rsid w:val="007403D4"/>
    <w:rsid w:val="007406AF"/>
    <w:rsid w:val="0074138A"/>
    <w:rsid w:val="007413D9"/>
    <w:rsid w:val="007418BB"/>
    <w:rsid w:val="00741C44"/>
    <w:rsid w:val="0074211C"/>
    <w:rsid w:val="00742440"/>
    <w:rsid w:val="007425E9"/>
    <w:rsid w:val="007429A5"/>
    <w:rsid w:val="007429D0"/>
    <w:rsid w:val="00742ACA"/>
    <w:rsid w:val="007433D4"/>
    <w:rsid w:val="007439CD"/>
    <w:rsid w:val="00744FC7"/>
    <w:rsid w:val="00745D18"/>
    <w:rsid w:val="0074676B"/>
    <w:rsid w:val="00746BBF"/>
    <w:rsid w:val="00750882"/>
    <w:rsid w:val="00751595"/>
    <w:rsid w:val="007523A5"/>
    <w:rsid w:val="00752E83"/>
    <w:rsid w:val="00752FE7"/>
    <w:rsid w:val="00753554"/>
    <w:rsid w:val="00754593"/>
    <w:rsid w:val="00756197"/>
    <w:rsid w:val="00757205"/>
    <w:rsid w:val="00757272"/>
    <w:rsid w:val="0075752A"/>
    <w:rsid w:val="0076043E"/>
    <w:rsid w:val="00760536"/>
    <w:rsid w:val="00762659"/>
    <w:rsid w:val="00762B98"/>
    <w:rsid w:val="00763182"/>
    <w:rsid w:val="007631EE"/>
    <w:rsid w:val="00765CB9"/>
    <w:rsid w:val="00765EA9"/>
    <w:rsid w:val="00767FD9"/>
    <w:rsid w:val="00770087"/>
    <w:rsid w:val="00770535"/>
    <w:rsid w:val="007709A9"/>
    <w:rsid w:val="00770BF1"/>
    <w:rsid w:val="007716B1"/>
    <w:rsid w:val="0077267D"/>
    <w:rsid w:val="00772A76"/>
    <w:rsid w:val="00773EC1"/>
    <w:rsid w:val="007740A9"/>
    <w:rsid w:val="00774366"/>
    <w:rsid w:val="0077479F"/>
    <w:rsid w:val="00774E81"/>
    <w:rsid w:val="0077689A"/>
    <w:rsid w:val="007772B1"/>
    <w:rsid w:val="00777BF3"/>
    <w:rsid w:val="00780308"/>
    <w:rsid w:val="0078253D"/>
    <w:rsid w:val="00782B7F"/>
    <w:rsid w:val="00782C7D"/>
    <w:rsid w:val="007836B6"/>
    <w:rsid w:val="007836C3"/>
    <w:rsid w:val="007838E6"/>
    <w:rsid w:val="00784C3C"/>
    <w:rsid w:val="00785BE0"/>
    <w:rsid w:val="00787099"/>
    <w:rsid w:val="00787324"/>
    <w:rsid w:val="00787BF1"/>
    <w:rsid w:val="00787CCA"/>
    <w:rsid w:val="00790308"/>
    <w:rsid w:val="0079044E"/>
    <w:rsid w:val="0079088E"/>
    <w:rsid w:val="007908BA"/>
    <w:rsid w:val="00790D51"/>
    <w:rsid w:val="00791F20"/>
    <w:rsid w:val="00792667"/>
    <w:rsid w:val="007926A1"/>
    <w:rsid w:val="00793C3B"/>
    <w:rsid w:val="00794DF2"/>
    <w:rsid w:val="00794E23"/>
    <w:rsid w:val="007972D6"/>
    <w:rsid w:val="007973ED"/>
    <w:rsid w:val="007A1280"/>
    <w:rsid w:val="007A147C"/>
    <w:rsid w:val="007A1995"/>
    <w:rsid w:val="007A1B84"/>
    <w:rsid w:val="007A24F2"/>
    <w:rsid w:val="007A2603"/>
    <w:rsid w:val="007A2F62"/>
    <w:rsid w:val="007A30C3"/>
    <w:rsid w:val="007A3670"/>
    <w:rsid w:val="007A398B"/>
    <w:rsid w:val="007A5346"/>
    <w:rsid w:val="007A55C8"/>
    <w:rsid w:val="007A55F2"/>
    <w:rsid w:val="007A5996"/>
    <w:rsid w:val="007A5B73"/>
    <w:rsid w:val="007A793E"/>
    <w:rsid w:val="007B1486"/>
    <w:rsid w:val="007B2DB3"/>
    <w:rsid w:val="007B31CB"/>
    <w:rsid w:val="007B4BA8"/>
    <w:rsid w:val="007B4D51"/>
    <w:rsid w:val="007B4DA8"/>
    <w:rsid w:val="007B6441"/>
    <w:rsid w:val="007B6D27"/>
    <w:rsid w:val="007B7C30"/>
    <w:rsid w:val="007B7DF4"/>
    <w:rsid w:val="007C00F2"/>
    <w:rsid w:val="007C0852"/>
    <w:rsid w:val="007C120C"/>
    <w:rsid w:val="007C1796"/>
    <w:rsid w:val="007C1C98"/>
    <w:rsid w:val="007C2AA4"/>
    <w:rsid w:val="007C2AD2"/>
    <w:rsid w:val="007C2D12"/>
    <w:rsid w:val="007C2DAB"/>
    <w:rsid w:val="007C2E96"/>
    <w:rsid w:val="007C42CA"/>
    <w:rsid w:val="007C43E8"/>
    <w:rsid w:val="007C443D"/>
    <w:rsid w:val="007C45D4"/>
    <w:rsid w:val="007C49DA"/>
    <w:rsid w:val="007C4C03"/>
    <w:rsid w:val="007C6D0A"/>
    <w:rsid w:val="007C71D4"/>
    <w:rsid w:val="007C7632"/>
    <w:rsid w:val="007C7A9D"/>
    <w:rsid w:val="007C7E58"/>
    <w:rsid w:val="007D0694"/>
    <w:rsid w:val="007D1EFD"/>
    <w:rsid w:val="007D25A1"/>
    <w:rsid w:val="007D2F8D"/>
    <w:rsid w:val="007D4CA5"/>
    <w:rsid w:val="007D5C71"/>
    <w:rsid w:val="007D712C"/>
    <w:rsid w:val="007D71F4"/>
    <w:rsid w:val="007D759E"/>
    <w:rsid w:val="007D77FD"/>
    <w:rsid w:val="007E005D"/>
    <w:rsid w:val="007E0E39"/>
    <w:rsid w:val="007E1A3B"/>
    <w:rsid w:val="007E32DF"/>
    <w:rsid w:val="007E36E0"/>
    <w:rsid w:val="007E472F"/>
    <w:rsid w:val="007E4976"/>
    <w:rsid w:val="007E522F"/>
    <w:rsid w:val="007E581A"/>
    <w:rsid w:val="007E6039"/>
    <w:rsid w:val="007E6581"/>
    <w:rsid w:val="007E673E"/>
    <w:rsid w:val="007E6C4E"/>
    <w:rsid w:val="007E73EC"/>
    <w:rsid w:val="007E7431"/>
    <w:rsid w:val="007E754F"/>
    <w:rsid w:val="007F070C"/>
    <w:rsid w:val="007F082F"/>
    <w:rsid w:val="007F129B"/>
    <w:rsid w:val="007F14C8"/>
    <w:rsid w:val="007F2E46"/>
    <w:rsid w:val="007F39C9"/>
    <w:rsid w:val="007F3D70"/>
    <w:rsid w:val="007F4469"/>
    <w:rsid w:val="007F58F4"/>
    <w:rsid w:val="007F5BBF"/>
    <w:rsid w:val="007F5F9A"/>
    <w:rsid w:val="007F6E31"/>
    <w:rsid w:val="007F76C7"/>
    <w:rsid w:val="00800DED"/>
    <w:rsid w:val="00801696"/>
    <w:rsid w:val="00801FB3"/>
    <w:rsid w:val="0080205F"/>
    <w:rsid w:val="00802365"/>
    <w:rsid w:val="008025A9"/>
    <w:rsid w:val="00802D47"/>
    <w:rsid w:val="008034FB"/>
    <w:rsid w:val="008043F1"/>
    <w:rsid w:val="0080457A"/>
    <w:rsid w:val="0080598C"/>
    <w:rsid w:val="008059F2"/>
    <w:rsid w:val="00806701"/>
    <w:rsid w:val="008069F4"/>
    <w:rsid w:val="00806C56"/>
    <w:rsid w:val="00807CAB"/>
    <w:rsid w:val="00810BF8"/>
    <w:rsid w:val="00810CAD"/>
    <w:rsid w:val="00810E62"/>
    <w:rsid w:val="008110E0"/>
    <w:rsid w:val="00811349"/>
    <w:rsid w:val="00811BB6"/>
    <w:rsid w:val="008120E1"/>
    <w:rsid w:val="00812508"/>
    <w:rsid w:val="0081285A"/>
    <w:rsid w:val="00812A9B"/>
    <w:rsid w:val="00812D1B"/>
    <w:rsid w:val="00813212"/>
    <w:rsid w:val="0081428B"/>
    <w:rsid w:val="00814893"/>
    <w:rsid w:val="0081565A"/>
    <w:rsid w:val="00816B8F"/>
    <w:rsid w:val="00817385"/>
    <w:rsid w:val="00817D6F"/>
    <w:rsid w:val="008203CC"/>
    <w:rsid w:val="00820D9D"/>
    <w:rsid w:val="00821977"/>
    <w:rsid w:val="00821A93"/>
    <w:rsid w:val="00822503"/>
    <w:rsid w:val="00823053"/>
    <w:rsid w:val="008236F9"/>
    <w:rsid w:val="008240E1"/>
    <w:rsid w:val="008241FF"/>
    <w:rsid w:val="008245F5"/>
    <w:rsid w:val="00824751"/>
    <w:rsid w:val="00824FF3"/>
    <w:rsid w:val="008252AE"/>
    <w:rsid w:val="0082550B"/>
    <w:rsid w:val="00826189"/>
    <w:rsid w:val="00826CDB"/>
    <w:rsid w:val="00827357"/>
    <w:rsid w:val="008305ED"/>
    <w:rsid w:val="008306FE"/>
    <w:rsid w:val="00831B46"/>
    <w:rsid w:val="00833F6E"/>
    <w:rsid w:val="00834F32"/>
    <w:rsid w:val="00835100"/>
    <w:rsid w:val="008359EE"/>
    <w:rsid w:val="00837917"/>
    <w:rsid w:val="00837BDA"/>
    <w:rsid w:val="00840016"/>
    <w:rsid w:val="0084084D"/>
    <w:rsid w:val="008415AA"/>
    <w:rsid w:val="008424BE"/>
    <w:rsid w:val="008427B0"/>
    <w:rsid w:val="008429E8"/>
    <w:rsid w:val="00842C5E"/>
    <w:rsid w:val="0084351B"/>
    <w:rsid w:val="00844AE6"/>
    <w:rsid w:val="00845732"/>
    <w:rsid w:val="00847D75"/>
    <w:rsid w:val="0085047B"/>
    <w:rsid w:val="00850B5D"/>
    <w:rsid w:val="00850C3E"/>
    <w:rsid w:val="00850CC6"/>
    <w:rsid w:val="00851032"/>
    <w:rsid w:val="00851648"/>
    <w:rsid w:val="008521C1"/>
    <w:rsid w:val="00852BD8"/>
    <w:rsid w:val="0085498D"/>
    <w:rsid w:val="008555D2"/>
    <w:rsid w:val="008557A1"/>
    <w:rsid w:val="00855B20"/>
    <w:rsid w:val="00855BC8"/>
    <w:rsid w:val="008564D2"/>
    <w:rsid w:val="00856C63"/>
    <w:rsid w:val="00857069"/>
    <w:rsid w:val="008572D9"/>
    <w:rsid w:val="00857D5F"/>
    <w:rsid w:val="008600E4"/>
    <w:rsid w:val="00860726"/>
    <w:rsid w:val="00861E13"/>
    <w:rsid w:val="00861F1B"/>
    <w:rsid w:val="008625FC"/>
    <w:rsid w:val="00862D06"/>
    <w:rsid w:val="00864C75"/>
    <w:rsid w:val="00864DF7"/>
    <w:rsid w:val="00864FB0"/>
    <w:rsid w:val="00865EB0"/>
    <w:rsid w:val="00871413"/>
    <w:rsid w:val="00871685"/>
    <w:rsid w:val="00871943"/>
    <w:rsid w:val="008721CB"/>
    <w:rsid w:val="00872907"/>
    <w:rsid w:val="00872C80"/>
    <w:rsid w:val="00872FB2"/>
    <w:rsid w:val="0087357D"/>
    <w:rsid w:val="008749BF"/>
    <w:rsid w:val="00874AE7"/>
    <w:rsid w:val="00874E3A"/>
    <w:rsid w:val="008752C8"/>
    <w:rsid w:val="00875B18"/>
    <w:rsid w:val="008775AF"/>
    <w:rsid w:val="008778FD"/>
    <w:rsid w:val="00877E62"/>
    <w:rsid w:val="00880ABD"/>
    <w:rsid w:val="00880B60"/>
    <w:rsid w:val="00881C05"/>
    <w:rsid w:val="00881C71"/>
    <w:rsid w:val="00882401"/>
    <w:rsid w:val="00884E7E"/>
    <w:rsid w:val="00885AF5"/>
    <w:rsid w:val="008861A0"/>
    <w:rsid w:val="008866C2"/>
    <w:rsid w:val="00886D89"/>
    <w:rsid w:val="0088739C"/>
    <w:rsid w:val="0088760E"/>
    <w:rsid w:val="008879E3"/>
    <w:rsid w:val="0089006B"/>
    <w:rsid w:val="00890F09"/>
    <w:rsid w:val="00892385"/>
    <w:rsid w:val="00892496"/>
    <w:rsid w:val="00892A7B"/>
    <w:rsid w:val="00892AB8"/>
    <w:rsid w:val="00893379"/>
    <w:rsid w:val="008943CB"/>
    <w:rsid w:val="008953E5"/>
    <w:rsid w:val="008956EC"/>
    <w:rsid w:val="0089625A"/>
    <w:rsid w:val="00896B7F"/>
    <w:rsid w:val="008A0076"/>
    <w:rsid w:val="008A0355"/>
    <w:rsid w:val="008A0460"/>
    <w:rsid w:val="008A1975"/>
    <w:rsid w:val="008A1E06"/>
    <w:rsid w:val="008A25EA"/>
    <w:rsid w:val="008A31FF"/>
    <w:rsid w:val="008A37E9"/>
    <w:rsid w:val="008A3F44"/>
    <w:rsid w:val="008A408D"/>
    <w:rsid w:val="008A46C1"/>
    <w:rsid w:val="008A6F22"/>
    <w:rsid w:val="008A7526"/>
    <w:rsid w:val="008A752D"/>
    <w:rsid w:val="008A7785"/>
    <w:rsid w:val="008B09B1"/>
    <w:rsid w:val="008B291A"/>
    <w:rsid w:val="008B3F87"/>
    <w:rsid w:val="008B44F0"/>
    <w:rsid w:val="008B4EDD"/>
    <w:rsid w:val="008B4F34"/>
    <w:rsid w:val="008B5167"/>
    <w:rsid w:val="008B5877"/>
    <w:rsid w:val="008B5BC6"/>
    <w:rsid w:val="008B5D8F"/>
    <w:rsid w:val="008B6779"/>
    <w:rsid w:val="008B6AF3"/>
    <w:rsid w:val="008B7A6F"/>
    <w:rsid w:val="008C0340"/>
    <w:rsid w:val="008C061D"/>
    <w:rsid w:val="008C088B"/>
    <w:rsid w:val="008C10C8"/>
    <w:rsid w:val="008C10FD"/>
    <w:rsid w:val="008C1522"/>
    <w:rsid w:val="008C1660"/>
    <w:rsid w:val="008C1AB4"/>
    <w:rsid w:val="008C1E05"/>
    <w:rsid w:val="008C2516"/>
    <w:rsid w:val="008C2C8E"/>
    <w:rsid w:val="008C2E00"/>
    <w:rsid w:val="008C2FEE"/>
    <w:rsid w:val="008C31CA"/>
    <w:rsid w:val="008C34DA"/>
    <w:rsid w:val="008C38F1"/>
    <w:rsid w:val="008C4D23"/>
    <w:rsid w:val="008C639E"/>
    <w:rsid w:val="008D04CA"/>
    <w:rsid w:val="008D0BAD"/>
    <w:rsid w:val="008D187B"/>
    <w:rsid w:val="008D1B6C"/>
    <w:rsid w:val="008D2CE2"/>
    <w:rsid w:val="008D2DCA"/>
    <w:rsid w:val="008D4944"/>
    <w:rsid w:val="008D558F"/>
    <w:rsid w:val="008D7748"/>
    <w:rsid w:val="008D7A0A"/>
    <w:rsid w:val="008E062D"/>
    <w:rsid w:val="008E0B36"/>
    <w:rsid w:val="008E155E"/>
    <w:rsid w:val="008E2274"/>
    <w:rsid w:val="008E279F"/>
    <w:rsid w:val="008E2CF0"/>
    <w:rsid w:val="008E2F52"/>
    <w:rsid w:val="008E375F"/>
    <w:rsid w:val="008E3DD0"/>
    <w:rsid w:val="008E4941"/>
    <w:rsid w:val="008E565B"/>
    <w:rsid w:val="008E68D3"/>
    <w:rsid w:val="008E733E"/>
    <w:rsid w:val="008E7D8A"/>
    <w:rsid w:val="008E7E80"/>
    <w:rsid w:val="008F068C"/>
    <w:rsid w:val="008F0A39"/>
    <w:rsid w:val="008F1052"/>
    <w:rsid w:val="008F2902"/>
    <w:rsid w:val="008F38BC"/>
    <w:rsid w:val="008F391B"/>
    <w:rsid w:val="008F4A7F"/>
    <w:rsid w:val="008F4D2E"/>
    <w:rsid w:val="008F4E0B"/>
    <w:rsid w:val="008F681E"/>
    <w:rsid w:val="008F6AF5"/>
    <w:rsid w:val="008F7298"/>
    <w:rsid w:val="00900F46"/>
    <w:rsid w:val="00901E32"/>
    <w:rsid w:val="009024A1"/>
    <w:rsid w:val="009044AE"/>
    <w:rsid w:val="00904522"/>
    <w:rsid w:val="00904CA3"/>
    <w:rsid w:val="0090515D"/>
    <w:rsid w:val="00905255"/>
    <w:rsid w:val="0090528F"/>
    <w:rsid w:val="009058AE"/>
    <w:rsid w:val="00905F38"/>
    <w:rsid w:val="00907260"/>
    <w:rsid w:val="009073F8"/>
    <w:rsid w:val="0090775D"/>
    <w:rsid w:val="00907866"/>
    <w:rsid w:val="009111F0"/>
    <w:rsid w:val="0091187D"/>
    <w:rsid w:val="00911C04"/>
    <w:rsid w:val="00912A94"/>
    <w:rsid w:val="009133CC"/>
    <w:rsid w:val="00913521"/>
    <w:rsid w:val="00913EB0"/>
    <w:rsid w:val="0091531E"/>
    <w:rsid w:val="00915AA6"/>
    <w:rsid w:val="00916647"/>
    <w:rsid w:val="00916794"/>
    <w:rsid w:val="00916827"/>
    <w:rsid w:val="00916F48"/>
    <w:rsid w:val="0091735E"/>
    <w:rsid w:val="009173A6"/>
    <w:rsid w:val="00920183"/>
    <w:rsid w:val="009209F7"/>
    <w:rsid w:val="00920D6F"/>
    <w:rsid w:val="00920E0F"/>
    <w:rsid w:val="009216A2"/>
    <w:rsid w:val="00922759"/>
    <w:rsid w:val="00922FCA"/>
    <w:rsid w:val="00923240"/>
    <w:rsid w:val="009243D1"/>
    <w:rsid w:val="00925428"/>
    <w:rsid w:val="00925BAF"/>
    <w:rsid w:val="0092779B"/>
    <w:rsid w:val="00930054"/>
    <w:rsid w:val="0093008C"/>
    <w:rsid w:val="00931528"/>
    <w:rsid w:val="00932B37"/>
    <w:rsid w:val="00935D1B"/>
    <w:rsid w:val="009363B3"/>
    <w:rsid w:val="00936400"/>
    <w:rsid w:val="00937AC3"/>
    <w:rsid w:val="00937C78"/>
    <w:rsid w:val="00940CB7"/>
    <w:rsid w:val="00940D93"/>
    <w:rsid w:val="00941B40"/>
    <w:rsid w:val="009426DA"/>
    <w:rsid w:val="00943286"/>
    <w:rsid w:val="00943D08"/>
    <w:rsid w:val="009453E1"/>
    <w:rsid w:val="009462A9"/>
    <w:rsid w:val="00946C09"/>
    <w:rsid w:val="009474A5"/>
    <w:rsid w:val="0095031F"/>
    <w:rsid w:val="00951386"/>
    <w:rsid w:val="00951A16"/>
    <w:rsid w:val="00951C7A"/>
    <w:rsid w:val="0095316B"/>
    <w:rsid w:val="0095447A"/>
    <w:rsid w:val="00954CC4"/>
    <w:rsid w:val="0095504F"/>
    <w:rsid w:val="009557D5"/>
    <w:rsid w:val="00955ABB"/>
    <w:rsid w:val="009571D7"/>
    <w:rsid w:val="0095776F"/>
    <w:rsid w:val="00957B6A"/>
    <w:rsid w:val="00960276"/>
    <w:rsid w:val="009614E3"/>
    <w:rsid w:val="0096194B"/>
    <w:rsid w:val="00962357"/>
    <w:rsid w:val="00962ACE"/>
    <w:rsid w:val="00962BF6"/>
    <w:rsid w:val="00962C24"/>
    <w:rsid w:val="00962C2B"/>
    <w:rsid w:val="00963603"/>
    <w:rsid w:val="009639D7"/>
    <w:rsid w:val="00963F31"/>
    <w:rsid w:val="00963FFF"/>
    <w:rsid w:val="00964872"/>
    <w:rsid w:val="00964FA2"/>
    <w:rsid w:val="00965104"/>
    <w:rsid w:val="009653AD"/>
    <w:rsid w:val="00965B95"/>
    <w:rsid w:val="00965F7C"/>
    <w:rsid w:val="0096726A"/>
    <w:rsid w:val="009733B9"/>
    <w:rsid w:val="00973585"/>
    <w:rsid w:val="00973DA1"/>
    <w:rsid w:val="00974524"/>
    <w:rsid w:val="009746B3"/>
    <w:rsid w:val="00975654"/>
    <w:rsid w:val="00975D94"/>
    <w:rsid w:val="0098021F"/>
    <w:rsid w:val="00981313"/>
    <w:rsid w:val="00981683"/>
    <w:rsid w:val="00981809"/>
    <w:rsid w:val="00981F07"/>
    <w:rsid w:val="00982E4F"/>
    <w:rsid w:val="0098325F"/>
    <w:rsid w:val="00984039"/>
    <w:rsid w:val="0098490C"/>
    <w:rsid w:val="00984BD3"/>
    <w:rsid w:val="00985280"/>
    <w:rsid w:val="0098612F"/>
    <w:rsid w:val="00986BA4"/>
    <w:rsid w:val="009873BE"/>
    <w:rsid w:val="00987AD8"/>
    <w:rsid w:val="00990731"/>
    <w:rsid w:val="00990BB4"/>
    <w:rsid w:val="00992268"/>
    <w:rsid w:val="00992682"/>
    <w:rsid w:val="00992722"/>
    <w:rsid w:val="00992853"/>
    <w:rsid w:val="00992FC3"/>
    <w:rsid w:val="009949A1"/>
    <w:rsid w:val="00994F24"/>
    <w:rsid w:val="00995066"/>
    <w:rsid w:val="0099664B"/>
    <w:rsid w:val="00996DC7"/>
    <w:rsid w:val="00996F6F"/>
    <w:rsid w:val="009976E0"/>
    <w:rsid w:val="00997C1C"/>
    <w:rsid w:val="00997FAD"/>
    <w:rsid w:val="009A008E"/>
    <w:rsid w:val="009A0462"/>
    <w:rsid w:val="009A0619"/>
    <w:rsid w:val="009A08FF"/>
    <w:rsid w:val="009A0A1E"/>
    <w:rsid w:val="009A199C"/>
    <w:rsid w:val="009A2A7F"/>
    <w:rsid w:val="009A3B99"/>
    <w:rsid w:val="009A4111"/>
    <w:rsid w:val="009A5593"/>
    <w:rsid w:val="009A5CE9"/>
    <w:rsid w:val="009A6133"/>
    <w:rsid w:val="009A6618"/>
    <w:rsid w:val="009A6C10"/>
    <w:rsid w:val="009A6E15"/>
    <w:rsid w:val="009A7874"/>
    <w:rsid w:val="009A7882"/>
    <w:rsid w:val="009B0C81"/>
    <w:rsid w:val="009B1560"/>
    <w:rsid w:val="009B256B"/>
    <w:rsid w:val="009B33CE"/>
    <w:rsid w:val="009B3D7E"/>
    <w:rsid w:val="009B3FA3"/>
    <w:rsid w:val="009B40DB"/>
    <w:rsid w:val="009B4658"/>
    <w:rsid w:val="009B6456"/>
    <w:rsid w:val="009B65A8"/>
    <w:rsid w:val="009B6747"/>
    <w:rsid w:val="009B67A4"/>
    <w:rsid w:val="009B6C93"/>
    <w:rsid w:val="009B7513"/>
    <w:rsid w:val="009B7ABA"/>
    <w:rsid w:val="009C020C"/>
    <w:rsid w:val="009C0BB5"/>
    <w:rsid w:val="009C0EC2"/>
    <w:rsid w:val="009C0F82"/>
    <w:rsid w:val="009C1761"/>
    <w:rsid w:val="009C2CD6"/>
    <w:rsid w:val="009C2D5D"/>
    <w:rsid w:val="009C3942"/>
    <w:rsid w:val="009C43FA"/>
    <w:rsid w:val="009C5DA1"/>
    <w:rsid w:val="009C6F62"/>
    <w:rsid w:val="009C712D"/>
    <w:rsid w:val="009C71CF"/>
    <w:rsid w:val="009C7BEB"/>
    <w:rsid w:val="009D0474"/>
    <w:rsid w:val="009D0AAC"/>
    <w:rsid w:val="009D2185"/>
    <w:rsid w:val="009D2EA1"/>
    <w:rsid w:val="009D44AC"/>
    <w:rsid w:val="009D4C27"/>
    <w:rsid w:val="009D6653"/>
    <w:rsid w:val="009D67DC"/>
    <w:rsid w:val="009D6F22"/>
    <w:rsid w:val="009D7CD6"/>
    <w:rsid w:val="009E01B3"/>
    <w:rsid w:val="009E02C2"/>
    <w:rsid w:val="009E04FF"/>
    <w:rsid w:val="009E0CFC"/>
    <w:rsid w:val="009E13B3"/>
    <w:rsid w:val="009E2A66"/>
    <w:rsid w:val="009E3BA3"/>
    <w:rsid w:val="009E41B4"/>
    <w:rsid w:val="009E4E30"/>
    <w:rsid w:val="009E4E38"/>
    <w:rsid w:val="009E5188"/>
    <w:rsid w:val="009E5A9E"/>
    <w:rsid w:val="009E5CB0"/>
    <w:rsid w:val="009E691A"/>
    <w:rsid w:val="009E713C"/>
    <w:rsid w:val="009F09C4"/>
    <w:rsid w:val="009F18B6"/>
    <w:rsid w:val="009F1B22"/>
    <w:rsid w:val="009F26DE"/>
    <w:rsid w:val="009F346A"/>
    <w:rsid w:val="009F395D"/>
    <w:rsid w:val="009F3CE7"/>
    <w:rsid w:val="009F3F63"/>
    <w:rsid w:val="009F42B5"/>
    <w:rsid w:val="009F43E1"/>
    <w:rsid w:val="009F46D8"/>
    <w:rsid w:val="009F5535"/>
    <w:rsid w:val="009F6CE7"/>
    <w:rsid w:val="009F77C5"/>
    <w:rsid w:val="00A000A1"/>
    <w:rsid w:val="00A00E27"/>
    <w:rsid w:val="00A03827"/>
    <w:rsid w:val="00A03923"/>
    <w:rsid w:val="00A03B06"/>
    <w:rsid w:val="00A04A2A"/>
    <w:rsid w:val="00A05656"/>
    <w:rsid w:val="00A067C9"/>
    <w:rsid w:val="00A06EB0"/>
    <w:rsid w:val="00A074EA"/>
    <w:rsid w:val="00A07960"/>
    <w:rsid w:val="00A10667"/>
    <w:rsid w:val="00A1090E"/>
    <w:rsid w:val="00A10A04"/>
    <w:rsid w:val="00A12BB7"/>
    <w:rsid w:val="00A13121"/>
    <w:rsid w:val="00A13346"/>
    <w:rsid w:val="00A13A07"/>
    <w:rsid w:val="00A13DBB"/>
    <w:rsid w:val="00A13EBA"/>
    <w:rsid w:val="00A1466C"/>
    <w:rsid w:val="00A15726"/>
    <w:rsid w:val="00A15E2B"/>
    <w:rsid w:val="00A209EB"/>
    <w:rsid w:val="00A2145D"/>
    <w:rsid w:val="00A21970"/>
    <w:rsid w:val="00A21DFD"/>
    <w:rsid w:val="00A23532"/>
    <w:rsid w:val="00A23EA4"/>
    <w:rsid w:val="00A24205"/>
    <w:rsid w:val="00A2452F"/>
    <w:rsid w:val="00A24B8D"/>
    <w:rsid w:val="00A270EE"/>
    <w:rsid w:val="00A27ACB"/>
    <w:rsid w:val="00A27AF4"/>
    <w:rsid w:val="00A30A7C"/>
    <w:rsid w:val="00A314B2"/>
    <w:rsid w:val="00A317DA"/>
    <w:rsid w:val="00A31A51"/>
    <w:rsid w:val="00A321D4"/>
    <w:rsid w:val="00A3335B"/>
    <w:rsid w:val="00A37949"/>
    <w:rsid w:val="00A37D35"/>
    <w:rsid w:val="00A37E8F"/>
    <w:rsid w:val="00A4021B"/>
    <w:rsid w:val="00A4053C"/>
    <w:rsid w:val="00A40845"/>
    <w:rsid w:val="00A41250"/>
    <w:rsid w:val="00A41C6F"/>
    <w:rsid w:val="00A41D4E"/>
    <w:rsid w:val="00A42007"/>
    <w:rsid w:val="00A42545"/>
    <w:rsid w:val="00A42B4F"/>
    <w:rsid w:val="00A42EBF"/>
    <w:rsid w:val="00A43038"/>
    <w:rsid w:val="00A43544"/>
    <w:rsid w:val="00A44F38"/>
    <w:rsid w:val="00A456D4"/>
    <w:rsid w:val="00A45D97"/>
    <w:rsid w:val="00A460FE"/>
    <w:rsid w:val="00A469B0"/>
    <w:rsid w:val="00A46B98"/>
    <w:rsid w:val="00A470A3"/>
    <w:rsid w:val="00A4713B"/>
    <w:rsid w:val="00A4751D"/>
    <w:rsid w:val="00A476A1"/>
    <w:rsid w:val="00A5012C"/>
    <w:rsid w:val="00A505AC"/>
    <w:rsid w:val="00A50818"/>
    <w:rsid w:val="00A508A6"/>
    <w:rsid w:val="00A50AEF"/>
    <w:rsid w:val="00A5104C"/>
    <w:rsid w:val="00A51D1C"/>
    <w:rsid w:val="00A528B6"/>
    <w:rsid w:val="00A52A8F"/>
    <w:rsid w:val="00A52E56"/>
    <w:rsid w:val="00A53329"/>
    <w:rsid w:val="00A539AD"/>
    <w:rsid w:val="00A53CA4"/>
    <w:rsid w:val="00A553AE"/>
    <w:rsid w:val="00A554F7"/>
    <w:rsid w:val="00A55CD2"/>
    <w:rsid w:val="00A57079"/>
    <w:rsid w:val="00A5754E"/>
    <w:rsid w:val="00A57DFC"/>
    <w:rsid w:val="00A60766"/>
    <w:rsid w:val="00A615B4"/>
    <w:rsid w:val="00A632F9"/>
    <w:rsid w:val="00A63316"/>
    <w:rsid w:val="00A635B2"/>
    <w:rsid w:val="00A63BA0"/>
    <w:rsid w:val="00A640FF"/>
    <w:rsid w:val="00A64584"/>
    <w:rsid w:val="00A65256"/>
    <w:rsid w:val="00A65996"/>
    <w:rsid w:val="00A6661A"/>
    <w:rsid w:val="00A67642"/>
    <w:rsid w:val="00A7009C"/>
    <w:rsid w:val="00A70CEC"/>
    <w:rsid w:val="00A70D4E"/>
    <w:rsid w:val="00A712B0"/>
    <w:rsid w:val="00A71548"/>
    <w:rsid w:val="00A71781"/>
    <w:rsid w:val="00A72032"/>
    <w:rsid w:val="00A720C6"/>
    <w:rsid w:val="00A72C6D"/>
    <w:rsid w:val="00A736B6"/>
    <w:rsid w:val="00A73B69"/>
    <w:rsid w:val="00A7423D"/>
    <w:rsid w:val="00A75E65"/>
    <w:rsid w:val="00A76856"/>
    <w:rsid w:val="00A76B59"/>
    <w:rsid w:val="00A76DC7"/>
    <w:rsid w:val="00A77AA9"/>
    <w:rsid w:val="00A80B81"/>
    <w:rsid w:val="00A813BA"/>
    <w:rsid w:val="00A829DE"/>
    <w:rsid w:val="00A82DBE"/>
    <w:rsid w:val="00A836F5"/>
    <w:rsid w:val="00A83B38"/>
    <w:rsid w:val="00A83D7F"/>
    <w:rsid w:val="00A842EE"/>
    <w:rsid w:val="00A84782"/>
    <w:rsid w:val="00A84DA7"/>
    <w:rsid w:val="00A856EE"/>
    <w:rsid w:val="00A868BD"/>
    <w:rsid w:val="00A87018"/>
    <w:rsid w:val="00A87A4F"/>
    <w:rsid w:val="00A9051A"/>
    <w:rsid w:val="00A907F3"/>
    <w:rsid w:val="00A90943"/>
    <w:rsid w:val="00A91707"/>
    <w:rsid w:val="00A91AB6"/>
    <w:rsid w:val="00A92497"/>
    <w:rsid w:val="00A93530"/>
    <w:rsid w:val="00A9376F"/>
    <w:rsid w:val="00A9408D"/>
    <w:rsid w:val="00A947E3"/>
    <w:rsid w:val="00A94A46"/>
    <w:rsid w:val="00A94E8B"/>
    <w:rsid w:val="00A9594B"/>
    <w:rsid w:val="00A96B85"/>
    <w:rsid w:val="00A97BE6"/>
    <w:rsid w:val="00AA060F"/>
    <w:rsid w:val="00AA0A1E"/>
    <w:rsid w:val="00AA0E18"/>
    <w:rsid w:val="00AA1BCE"/>
    <w:rsid w:val="00AA26E7"/>
    <w:rsid w:val="00AA28C5"/>
    <w:rsid w:val="00AA2B03"/>
    <w:rsid w:val="00AA2C69"/>
    <w:rsid w:val="00AA2CC0"/>
    <w:rsid w:val="00AA31CE"/>
    <w:rsid w:val="00AA33D0"/>
    <w:rsid w:val="00AA377C"/>
    <w:rsid w:val="00AA49F4"/>
    <w:rsid w:val="00AA6010"/>
    <w:rsid w:val="00AA63D1"/>
    <w:rsid w:val="00AA713E"/>
    <w:rsid w:val="00AB0B3E"/>
    <w:rsid w:val="00AB245D"/>
    <w:rsid w:val="00AB25AF"/>
    <w:rsid w:val="00AB2BA1"/>
    <w:rsid w:val="00AB3CCE"/>
    <w:rsid w:val="00AB3D6A"/>
    <w:rsid w:val="00AB484B"/>
    <w:rsid w:val="00AB5094"/>
    <w:rsid w:val="00AB6160"/>
    <w:rsid w:val="00AB7D36"/>
    <w:rsid w:val="00AC03B4"/>
    <w:rsid w:val="00AC0CD1"/>
    <w:rsid w:val="00AC0CF4"/>
    <w:rsid w:val="00AC1CE0"/>
    <w:rsid w:val="00AC1D2C"/>
    <w:rsid w:val="00AC2194"/>
    <w:rsid w:val="00AC2522"/>
    <w:rsid w:val="00AC28D9"/>
    <w:rsid w:val="00AC35DC"/>
    <w:rsid w:val="00AC4067"/>
    <w:rsid w:val="00AC560B"/>
    <w:rsid w:val="00AC5D60"/>
    <w:rsid w:val="00AC5EDC"/>
    <w:rsid w:val="00AC6B98"/>
    <w:rsid w:val="00AC721B"/>
    <w:rsid w:val="00AC7908"/>
    <w:rsid w:val="00AC7CE4"/>
    <w:rsid w:val="00AD0534"/>
    <w:rsid w:val="00AD0D24"/>
    <w:rsid w:val="00AD0DEB"/>
    <w:rsid w:val="00AD1C93"/>
    <w:rsid w:val="00AD1F9B"/>
    <w:rsid w:val="00AD2019"/>
    <w:rsid w:val="00AD2389"/>
    <w:rsid w:val="00AD2486"/>
    <w:rsid w:val="00AD2521"/>
    <w:rsid w:val="00AD255B"/>
    <w:rsid w:val="00AD25F8"/>
    <w:rsid w:val="00AD365B"/>
    <w:rsid w:val="00AD3977"/>
    <w:rsid w:val="00AD3C88"/>
    <w:rsid w:val="00AD3DBA"/>
    <w:rsid w:val="00AD4606"/>
    <w:rsid w:val="00AD64B1"/>
    <w:rsid w:val="00AD6EC2"/>
    <w:rsid w:val="00AE041C"/>
    <w:rsid w:val="00AE05D8"/>
    <w:rsid w:val="00AE242F"/>
    <w:rsid w:val="00AE3819"/>
    <w:rsid w:val="00AE3DB4"/>
    <w:rsid w:val="00AE4028"/>
    <w:rsid w:val="00AE4067"/>
    <w:rsid w:val="00AE4C26"/>
    <w:rsid w:val="00AE4F32"/>
    <w:rsid w:val="00AE51E1"/>
    <w:rsid w:val="00AE64A5"/>
    <w:rsid w:val="00AE6856"/>
    <w:rsid w:val="00AE6CD8"/>
    <w:rsid w:val="00AE78E7"/>
    <w:rsid w:val="00AF097B"/>
    <w:rsid w:val="00AF1473"/>
    <w:rsid w:val="00AF1E1E"/>
    <w:rsid w:val="00AF2204"/>
    <w:rsid w:val="00AF283B"/>
    <w:rsid w:val="00AF3685"/>
    <w:rsid w:val="00AF3A66"/>
    <w:rsid w:val="00AF4E00"/>
    <w:rsid w:val="00AF612F"/>
    <w:rsid w:val="00AF6837"/>
    <w:rsid w:val="00AF6D15"/>
    <w:rsid w:val="00AF6DC6"/>
    <w:rsid w:val="00AF7643"/>
    <w:rsid w:val="00B00A5A"/>
    <w:rsid w:val="00B012F3"/>
    <w:rsid w:val="00B015EA"/>
    <w:rsid w:val="00B019D2"/>
    <w:rsid w:val="00B01B97"/>
    <w:rsid w:val="00B02622"/>
    <w:rsid w:val="00B0390D"/>
    <w:rsid w:val="00B041B8"/>
    <w:rsid w:val="00B0542B"/>
    <w:rsid w:val="00B1007B"/>
    <w:rsid w:val="00B10255"/>
    <w:rsid w:val="00B10350"/>
    <w:rsid w:val="00B10EF8"/>
    <w:rsid w:val="00B11A43"/>
    <w:rsid w:val="00B1273F"/>
    <w:rsid w:val="00B12800"/>
    <w:rsid w:val="00B12C07"/>
    <w:rsid w:val="00B1405B"/>
    <w:rsid w:val="00B14097"/>
    <w:rsid w:val="00B14B74"/>
    <w:rsid w:val="00B14BEF"/>
    <w:rsid w:val="00B153FA"/>
    <w:rsid w:val="00B15B68"/>
    <w:rsid w:val="00B16767"/>
    <w:rsid w:val="00B16E2E"/>
    <w:rsid w:val="00B170A7"/>
    <w:rsid w:val="00B17351"/>
    <w:rsid w:val="00B17F7B"/>
    <w:rsid w:val="00B22807"/>
    <w:rsid w:val="00B22937"/>
    <w:rsid w:val="00B24529"/>
    <w:rsid w:val="00B24B29"/>
    <w:rsid w:val="00B254B7"/>
    <w:rsid w:val="00B2618F"/>
    <w:rsid w:val="00B27861"/>
    <w:rsid w:val="00B27BA3"/>
    <w:rsid w:val="00B30583"/>
    <w:rsid w:val="00B32003"/>
    <w:rsid w:val="00B32DE4"/>
    <w:rsid w:val="00B375C2"/>
    <w:rsid w:val="00B40221"/>
    <w:rsid w:val="00B4063D"/>
    <w:rsid w:val="00B41CDE"/>
    <w:rsid w:val="00B42B94"/>
    <w:rsid w:val="00B42EB2"/>
    <w:rsid w:val="00B42FDD"/>
    <w:rsid w:val="00B431C9"/>
    <w:rsid w:val="00B43F8B"/>
    <w:rsid w:val="00B44010"/>
    <w:rsid w:val="00B447F5"/>
    <w:rsid w:val="00B448CA"/>
    <w:rsid w:val="00B45A78"/>
    <w:rsid w:val="00B4626B"/>
    <w:rsid w:val="00B472CF"/>
    <w:rsid w:val="00B500E4"/>
    <w:rsid w:val="00B505CF"/>
    <w:rsid w:val="00B507D6"/>
    <w:rsid w:val="00B50AC7"/>
    <w:rsid w:val="00B515BE"/>
    <w:rsid w:val="00B51E04"/>
    <w:rsid w:val="00B5222A"/>
    <w:rsid w:val="00B5233C"/>
    <w:rsid w:val="00B52EE9"/>
    <w:rsid w:val="00B52F95"/>
    <w:rsid w:val="00B53493"/>
    <w:rsid w:val="00B5382A"/>
    <w:rsid w:val="00B552F5"/>
    <w:rsid w:val="00B55A44"/>
    <w:rsid w:val="00B55D18"/>
    <w:rsid w:val="00B56A2C"/>
    <w:rsid w:val="00B56BAD"/>
    <w:rsid w:val="00B56CC8"/>
    <w:rsid w:val="00B579B1"/>
    <w:rsid w:val="00B600B6"/>
    <w:rsid w:val="00B603A8"/>
    <w:rsid w:val="00B60C20"/>
    <w:rsid w:val="00B60D4A"/>
    <w:rsid w:val="00B61239"/>
    <w:rsid w:val="00B62476"/>
    <w:rsid w:val="00B627C6"/>
    <w:rsid w:val="00B62B5E"/>
    <w:rsid w:val="00B62E63"/>
    <w:rsid w:val="00B63B20"/>
    <w:rsid w:val="00B63F2B"/>
    <w:rsid w:val="00B6451D"/>
    <w:rsid w:val="00B6459B"/>
    <w:rsid w:val="00B65179"/>
    <w:rsid w:val="00B65281"/>
    <w:rsid w:val="00B65E62"/>
    <w:rsid w:val="00B66217"/>
    <w:rsid w:val="00B668FB"/>
    <w:rsid w:val="00B66C78"/>
    <w:rsid w:val="00B66D1C"/>
    <w:rsid w:val="00B70E63"/>
    <w:rsid w:val="00B7298C"/>
    <w:rsid w:val="00B73267"/>
    <w:rsid w:val="00B73492"/>
    <w:rsid w:val="00B73725"/>
    <w:rsid w:val="00B76492"/>
    <w:rsid w:val="00B76B8E"/>
    <w:rsid w:val="00B77263"/>
    <w:rsid w:val="00B772F7"/>
    <w:rsid w:val="00B77C1A"/>
    <w:rsid w:val="00B77E85"/>
    <w:rsid w:val="00B77FC7"/>
    <w:rsid w:val="00B80461"/>
    <w:rsid w:val="00B820FC"/>
    <w:rsid w:val="00B82D9C"/>
    <w:rsid w:val="00B82E7E"/>
    <w:rsid w:val="00B8347A"/>
    <w:rsid w:val="00B834DC"/>
    <w:rsid w:val="00B850AD"/>
    <w:rsid w:val="00B85BD1"/>
    <w:rsid w:val="00B906DE"/>
    <w:rsid w:val="00B928B1"/>
    <w:rsid w:val="00B929D5"/>
    <w:rsid w:val="00B938ED"/>
    <w:rsid w:val="00B93EA8"/>
    <w:rsid w:val="00B9481D"/>
    <w:rsid w:val="00B96203"/>
    <w:rsid w:val="00B96272"/>
    <w:rsid w:val="00B97CB5"/>
    <w:rsid w:val="00BA049E"/>
    <w:rsid w:val="00BA067B"/>
    <w:rsid w:val="00BA11F3"/>
    <w:rsid w:val="00BA20C7"/>
    <w:rsid w:val="00BA20CC"/>
    <w:rsid w:val="00BA235B"/>
    <w:rsid w:val="00BA2395"/>
    <w:rsid w:val="00BA335B"/>
    <w:rsid w:val="00BA39E1"/>
    <w:rsid w:val="00BA45AE"/>
    <w:rsid w:val="00BA4F4A"/>
    <w:rsid w:val="00BA538C"/>
    <w:rsid w:val="00BA5C79"/>
    <w:rsid w:val="00BA6114"/>
    <w:rsid w:val="00BA6205"/>
    <w:rsid w:val="00BA66AD"/>
    <w:rsid w:val="00BA6F34"/>
    <w:rsid w:val="00BB0618"/>
    <w:rsid w:val="00BB0817"/>
    <w:rsid w:val="00BB2E6F"/>
    <w:rsid w:val="00BB36F6"/>
    <w:rsid w:val="00BB461D"/>
    <w:rsid w:val="00BB478B"/>
    <w:rsid w:val="00BB4825"/>
    <w:rsid w:val="00BB49AA"/>
    <w:rsid w:val="00BB53EC"/>
    <w:rsid w:val="00BB5C3C"/>
    <w:rsid w:val="00BB62D0"/>
    <w:rsid w:val="00BB6712"/>
    <w:rsid w:val="00BB7AFF"/>
    <w:rsid w:val="00BB7CEA"/>
    <w:rsid w:val="00BB7E68"/>
    <w:rsid w:val="00BC1411"/>
    <w:rsid w:val="00BC1D83"/>
    <w:rsid w:val="00BC27ED"/>
    <w:rsid w:val="00BC2864"/>
    <w:rsid w:val="00BC2DD3"/>
    <w:rsid w:val="00BC3AD5"/>
    <w:rsid w:val="00BC42F8"/>
    <w:rsid w:val="00BC5416"/>
    <w:rsid w:val="00BC5599"/>
    <w:rsid w:val="00BC67B1"/>
    <w:rsid w:val="00BC68FB"/>
    <w:rsid w:val="00BC6B98"/>
    <w:rsid w:val="00BC73BC"/>
    <w:rsid w:val="00BC7BC7"/>
    <w:rsid w:val="00BC7E4D"/>
    <w:rsid w:val="00BD0161"/>
    <w:rsid w:val="00BD0B7A"/>
    <w:rsid w:val="00BD19D5"/>
    <w:rsid w:val="00BD283B"/>
    <w:rsid w:val="00BD341D"/>
    <w:rsid w:val="00BD3DDA"/>
    <w:rsid w:val="00BD4866"/>
    <w:rsid w:val="00BD5EE9"/>
    <w:rsid w:val="00BD6D4A"/>
    <w:rsid w:val="00BD77D8"/>
    <w:rsid w:val="00BD7815"/>
    <w:rsid w:val="00BD7974"/>
    <w:rsid w:val="00BD7BDF"/>
    <w:rsid w:val="00BD7CF3"/>
    <w:rsid w:val="00BD7FAF"/>
    <w:rsid w:val="00BE0266"/>
    <w:rsid w:val="00BE0400"/>
    <w:rsid w:val="00BE0C8B"/>
    <w:rsid w:val="00BE0F21"/>
    <w:rsid w:val="00BE16D4"/>
    <w:rsid w:val="00BE2713"/>
    <w:rsid w:val="00BE2785"/>
    <w:rsid w:val="00BE3279"/>
    <w:rsid w:val="00BE427D"/>
    <w:rsid w:val="00BE4627"/>
    <w:rsid w:val="00BE4FBD"/>
    <w:rsid w:val="00BE57A6"/>
    <w:rsid w:val="00BE5DAE"/>
    <w:rsid w:val="00BE7EEE"/>
    <w:rsid w:val="00BF03E4"/>
    <w:rsid w:val="00BF1138"/>
    <w:rsid w:val="00BF1462"/>
    <w:rsid w:val="00BF2654"/>
    <w:rsid w:val="00BF2C53"/>
    <w:rsid w:val="00BF2D2D"/>
    <w:rsid w:val="00BF35C9"/>
    <w:rsid w:val="00BF364F"/>
    <w:rsid w:val="00BF3B40"/>
    <w:rsid w:val="00BF4A62"/>
    <w:rsid w:val="00BF5B7F"/>
    <w:rsid w:val="00BF5F0D"/>
    <w:rsid w:val="00BF606B"/>
    <w:rsid w:val="00BF7894"/>
    <w:rsid w:val="00C000C3"/>
    <w:rsid w:val="00C01C7D"/>
    <w:rsid w:val="00C023FB"/>
    <w:rsid w:val="00C02E60"/>
    <w:rsid w:val="00C02FFB"/>
    <w:rsid w:val="00C03517"/>
    <w:rsid w:val="00C0370A"/>
    <w:rsid w:val="00C043FD"/>
    <w:rsid w:val="00C045AC"/>
    <w:rsid w:val="00C04AFB"/>
    <w:rsid w:val="00C052CA"/>
    <w:rsid w:val="00C05E42"/>
    <w:rsid w:val="00C07236"/>
    <w:rsid w:val="00C10095"/>
    <w:rsid w:val="00C101A5"/>
    <w:rsid w:val="00C10999"/>
    <w:rsid w:val="00C109A6"/>
    <w:rsid w:val="00C10FA6"/>
    <w:rsid w:val="00C10FFC"/>
    <w:rsid w:val="00C13CE9"/>
    <w:rsid w:val="00C15744"/>
    <w:rsid w:val="00C17A0A"/>
    <w:rsid w:val="00C20100"/>
    <w:rsid w:val="00C204AA"/>
    <w:rsid w:val="00C214E0"/>
    <w:rsid w:val="00C22423"/>
    <w:rsid w:val="00C225BF"/>
    <w:rsid w:val="00C22BA7"/>
    <w:rsid w:val="00C22F7A"/>
    <w:rsid w:val="00C23E3B"/>
    <w:rsid w:val="00C240FD"/>
    <w:rsid w:val="00C24374"/>
    <w:rsid w:val="00C248A9"/>
    <w:rsid w:val="00C24C46"/>
    <w:rsid w:val="00C25E8B"/>
    <w:rsid w:val="00C2644C"/>
    <w:rsid w:val="00C2722A"/>
    <w:rsid w:val="00C27D44"/>
    <w:rsid w:val="00C3029C"/>
    <w:rsid w:val="00C302EF"/>
    <w:rsid w:val="00C31116"/>
    <w:rsid w:val="00C33141"/>
    <w:rsid w:val="00C331FF"/>
    <w:rsid w:val="00C337B5"/>
    <w:rsid w:val="00C341D2"/>
    <w:rsid w:val="00C34D39"/>
    <w:rsid w:val="00C3549E"/>
    <w:rsid w:val="00C35540"/>
    <w:rsid w:val="00C35696"/>
    <w:rsid w:val="00C35AC1"/>
    <w:rsid w:val="00C35D10"/>
    <w:rsid w:val="00C36411"/>
    <w:rsid w:val="00C369EC"/>
    <w:rsid w:val="00C37D30"/>
    <w:rsid w:val="00C4046A"/>
    <w:rsid w:val="00C40952"/>
    <w:rsid w:val="00C41533"/>
    <w:rsid w:val="00C41AA8"/>
    <w:rsid w:val="00C43BD4"/>
    <w:rsid w:val="00C43C89"/>
    <w:rsid w:val="00C45B0F"/>
    <w:rsid w:val="00C4661B"/>
    <w:rsid w:val="00C469A1"/>
    <w:rsid w:val="00C4712D"/>
    <w:rsid w:val="00C476EF"/>
    <w:rsid w:val="00C47A44"/>
    <w:rsid w:val="00C5042D"/>
    <w:rsid w:val="00C50456"/>
    <w:rsid w:val="00C50463"/>
    <w:rsid w:val="00C51842"/>
    <w:rsid w:val="00C5199F"/>
    <w:rsid w:val="00C519B7"/>
    <w:rsid w:val="00C528F2"/>
    <w:rsid w:val="00C528FB"/>
    <w:rsid w:val="00C531BA"/>
    <w:rsid w:val="00C5361A"/>
    <w:rsid w:val="00C536BC"/>
    <w:rsid w:val="00C53AC4"/>
    <w:rsid w:val="00C54CC2"/>
    <w:rsid w:val="00C54CE3"/>
    <w:rsid w:val="00C557C2"/>
    <w:rsid w:val="00C55AC5"/>
    <w:rsid w:val="00C57EB2"/>
    <w:rsid w:val="00C602D0"/>
    <w:rsid w:val="00C60388"/>
    <w:rsid w:val="00C60C15"/>
    <w:rsid w:val="00C61519"/>
    <w:rsid w:val="00C630BB"/>
    <w:rsid w:val="00C635B9"/>
    <w:rsid w:val="00C635EF"/>
    <w:rsid w:val="00C63B43"/>
    <w:rsid w:val="00C6435A"/>
    <w:rsid w:val="00C65803"/>
    <w:rsid w:val="00C65AA0"/>
    <w:rsid w:val="00C65D32"/>
    <w:rsid w:val="00C66921"/>
    <w:rsid w:val="00C66D6A"/>
    <w:rsid w:val="00C7162C"/>
    <w:rsid w:val="00C73524"/>
    <w:rsid w:val="00C7433B"/>
    <w:rsid w:val="00C743FB"/>
    <w:rsid w:val="00C74C53"/>
    <w:rsid w:val="00C74F7E"/>
    <w:rsid w:val="00C755A3"/>
    <w:rsid w:val="00C75826"/>
    <w:rsid w:val="00C75BE0"/>
    <w:rsid w:val="00C762B9"/>
    <w:rsid w:val="00C76E9F"/>
    <w:rsid w:val="00C775A4"/>
    <w:rsid w:val="00C77987"/>
    <w:rsid w:val="00C7798E"/>
    <w:rsid w:val="00C803BE"/>
    <w:rsid w:val="00C806C2"/>
    <w:rsid w:val="00C80BDC"/>
    <w:rsid w:val="00C80E10"/>
    <w:rsid w:val="00C81B3D"/>
    <w:rsid w:val="00C82722"/>
    <w:rsid w:val="00C82945"/>
    <w:rsid w:val="00C82D17"/>
    <w:rsid w:val="00C8337C"/>
    <w:rsid w:val="00C83394"/>
    <w:rsid w:val="00C83BB3"/>
    <w:rsid w:val="00C83BF9"/>
    <w:rsid w:val="00C84A18"/>
    <w:rsid w:val="00C84F81"/>
    <w:rsid w:val="00C852BE"/>
    <w:rsid w:val="00C8534E"/>
    <w:rsid w:val="00C85660"/>
    <w:rsid w:val="00C85754"/>
    <w:rsid w:val="00C86984"/>
    <w:rsid w:val="00C86EF8"/>
    <w:rsid w:val="00C879AE"/>
    <w:rsid w:val="00C90571"/>
    <w:rsid w:val="00C9093C"/>
    <w:rsid w:val="00C910FF"/>
    <w:rsid w:val="00C91310"/>
    <w:rsid w:val="00C91A7A"/>
    <w:rsid w:val="00C929DE"/>
    <w:rsid w:val="00C931AC"/>
    <w:rsid w:val="00C93B4F"/>
    <w:rsid w:val="00C93F26"/>
    <w:rsid w:val="00C94512"/>
    <w:rsid w:val="00C95660"/>
    <w:rsid w:val="00C95E2A"/>
    <w:rsid w:val="00C95E82"/>
    <w:rsid w:val="00C95F9E"/>
    <w:rsid w:val="00C96DAB"/>
    <w:rsid w:val="00C97431"/>
    <w:rsid w:val="00C97BCF"/>
    <w:rsid w:val="00CA06E2"/>
    <w:rsid w:val="00CA1CF5"/>
    <w:rsid w:val="00CA1E7B"/>
    <w:rsid w:val="00CA1FC8"/>
    <w:rsid w:val="00CA22D0"/>
    <w:rsid w:val="00CA3178"/>
    <w:rsid w:val="00CA336C"/>
    <w:rsid w:val="00CA3523"/>
    <w:rsid w:val="00CA3C6A"/>
    <w:rsid w:val="00CA3D1A"/>
    <w:rsid w:val="00CA4384"/>
    <w:rsid w:val="00CA6544"/>
    <w:rsid w:val="00CA682E"/>
    <w:rsid w:val="00CA6865"/>
    <w:rsid w:val="00CA6B5B"/>
    <w:rsid w:val="00CA6F0B"/>
    <w:rsid w:val="00CA79B7"/>
    <w:rsid w:val="00CB1038"/>
    <w:rsid w:val="00CB10F5"/>
    <w:rsid w:val="00CB12DA"/>
    <w:rsid w:val="00CB19B4"/>
    <w:rsid w:val="00CB2087"/>
    <w:rsid w:val="00CB3F61"/>
    <w:rsid w:val="00CB4EA6"/>
    <w:rsid w:val="00CB4FBA"/>
    <w:rsid w:val="00CB518B"/>
    <w:rsid w:val="00CB69DE"/>
    <w:rsid w:val="00CB6DAF"/>
    <w:rsid w:val="00CC0A50"/>
    <w:rsid w:val="00CC0C21"/>
    <w:rsid w:val="00CC3B20"/>
    <w:rsid w:val="00CC4224"/>
    <w:rsid w:val="00CC4FAB"/>
    <w:rsid w:val="00CC5A7C"/>
    <w:rsid w:val="00CC77F5"/>
    <w:rsid w:val="00CC7AB6"/>
    <w:rsid w:val="00CC7BEC"/>
    <w:rsid w:val="00CD00F8"/>
    <w:rsid w:val="00CD0864"/>
    <w:rsid w:val="00CD09FA"/>
    <w:rsid w:val="00CD0CBB"/>
    <w:rsid w:val="00CD10B6"/>
    <w:rsid w:val="00CD15B1"/>
    <w:rsid w:val="00CD1F7A"/>
    <w:rsid w:val="00CD2D38"/>
    <w:rsid w:val="00CD2F73"/>
    <w:rsid w:val="00CD3272"/>
    <w:rsid w:val="00CD3E23"/>
    <w:rsid w:val="00CD5BE7"/>
    <w:rsid w:val="00CD62B4"/>
    <w:rsid w:val="00CD6391"/>
    <w:rsid w:val="00CD6725"/>
    <w:rsid w:val="00CD6F94"/>
    <w:rsid w:val="00CD74DF"/>
    <w:rsid w:val="00CD796F"/>
    <w:rsid w:val="00CD7C54"/>
    <w:rsid w:val="00CD7F77"/>
    <w:rsid w:val="00CE00C3"/>
    <w:rsid w:val="00CE1023"/>
    <w:rsid w:val="00CE1679"/>
    <w:rsid w:val="00CE1C45"/>
    <w:rsid w:val="00CE3185"/>
    <w:rsid w:val="00CE436C"/>
    <w:rsid w:val="00CE48B1"/>
    <w:rsid w:val="00CE4B95"/>
    <w:rsid w:val="00CE4C61"/>
    <w:rsid w:val="00CE4D38"/>
    <w:rsid w:val="00CE5273"/>
    <w:rsid w:val="00CE5EFF"/>
    <w:rsid w:val="00CE62EE"/>
    <w:rsid w:val="00CE652E"/>
    <w:rsid w:val="00CE6755"/>
    <w:rsid w:val="00CF15D8"/>
    <w:rsid w:val="00CF195C"/>
    <w:rsid w:val="00CF1D2B"/>
    <w:rsid w:val="00CF33C6"/>
    <w:rsid w:val="00CF340F"/>
    <w:rsid w:val="00CF36F3"/>
    <w:rsid w:val="00CF43D0"/>
    <w:rsid w:val="00CF4BFE"/>
    <w:rsid w:val="00CF524B"/>
    <w:rsid w:val="00CF5338"/>
    <w:rsid w:val="00CF66F7"/>
    <w:rsid w:val="00CF75DB"/>
    <w:rsid w:val="00D01B4F"/>
    <w:rsid w:val="00D01B76"/>
    <w:rsid w:val="00D02D8E"/>
    <w:rsid w:val="00D03A35"/>
    <w:rsid w:val="00D065C9"/>
    <w:rsid w:val="00D06757"/>
    <w:rsid w:val="00D06AE1"/>
    <w:rsid w:val="00D06FED"/>
    <w:rsid w:val="00D074AC"/>
    <w:rsid w:val="00D07D29"/>
    <w:rsid w:val="00D107E4"/>
    <w:rsid w:val="00D10B72"/>
    <w:rsid w:val="00D11127"/>
    <w:rsid w:val="00D11911"/>
    <w:rsid w:val="00D11F39"/>
    <w:rsid w:val="00D121DE"/>
    <w:rsid w:val="00D12AE3"/>
    <w:rsid w:val="00D12EB1"/>
    <w:rsid w:val="00D137B6"/>
    <w:rsid w:val="00D13BAD"/>
    <w:rsid w:val="00D14C96"/>
    <w:rsid w:val="00D16AB1"/>
    <w:rsid w:val="00D17029"/>
    <w:rsid w:val="00D20F94"/>
    <w:rsid w:val="00D21AA0"/>
    <w:rsid w:val="00D226BA"/>
    <w:rsid w:val="00D23B69"/>
    <w:rsid w:val="00D241D3"/>
    <w:rsid w:val="00D24560"/>
    <w:rsid w:val="00D24EC3"/>
    <w:rsid w:val="00D252E3"/>
    <w:rsid w:val="00D253E1"/>
    <w:rsid w:val="00D255EC"/>
    <w:rsid w:val="00D26886"/>
    <w:rsid w:val="00D26D49"/>
    <w:rsid w:val="00D27FA8"/>
    <w:rsid w:val="00D30B19"/>
    <w:rsid w:val="00D314CE"/>
    <w:rsid w:val="00D3279C"/>
    <w:rsid w:val="00D334E9"/>
    <w:rsid w:val="00D3375C"/>
    <w:rsid w:val="00D34593"/>
    <w:rsid w:val="00D34D5C"/>
    <w:rsid w:val="00D352FC"/>
    <w:rsid w:val="00D35FE8"/>
    <w:rsid w:val="00D365D3"/>
    <w:rsid w:val="00D404BC"/>
    <w:rsid w:val="00D42445"/>
    <w:rsid w:val="00D42945"/>
    <w:rsid w:val="00D42F7B"/>
    <w:rsid w:val="00D43B45"/>
    <w:rsid w:val="00D43CAE"/>
    <w:rsid w:val="00D446BF"/>
    <w:rsid w:val="00D4606F"/>
    <w:rsid w:val="00D46DB6"/>
    <w:rsid w:val="00D47202"/>
    <w:rsid w:val="00D47DF7"/>
    <w:rsid w:val="00D47E05"/>
    <w:rsid w:val="00D50F0B"/>
    <w:rsid w:val="00D510CC"/>
    <w:rsid w:val="00D5126F"/>
    <w:rsid w:val="00D51E47"/>
    <w:rsid w:val="00D51E9A"/>
    <w:rsid w:val="00D522C6"/>
    <w:rsid w:val="00D522E5"/>
    <w:rsid w:val="00D52941"/>
    <w:rsid w:val="00D52B78"/>
    <w:rsid w:val="00D52E08"/>
    <w:rsid w:val="00D5389A"/>
    <w:rsid w:val="00D53941"/>
    <w:rsid w:val="00D540A9"/>
    <w:rsid w:val="00D541D3"/>
    <w:rsid w:val="00D5434D"/>
    <w:rsid w:val="00D547AE"/>
    <w:rsid w:val="00D54946"/>
    <w:rsid w:val="00D54D07"/>
    <w:rsid w:val="00D55089"/>
    <w:rsid w:val="00D55BB5"/>
    <w:rsid w:val="00D568CD"/>
    <w:rsid w:val="00D57205"/>
    <w:rsid w:val="00D601CA"/>
    <w:rsid w:val="00D60233"/>
    <w:rsid w:val="00D602F1"/>
    <w:rsid w:val="00D606C8"/>
    <w:rsid w:val="00D60772"/>
    <w:rsid w:val="00D607FD"/>
    <w:rsid w:val="00D60A49"/>
    <w:rsid w:val="00D60F20"/>
    <w:rsid w:val="00D61AF0"/>
    <w:rsid w:val="00D624DA"/>
    <w:rsid w:val="00D62AC4"/>
    <w:rsid w:val="00D632F0"/>
    <w:rsid w:val="00D633D7"/>
    <w:rsid w:val="00D636EB"/>
    <w:rsid w:val="00D64095"/>
    <w:rsid w:val="00D64E16"/>
    <w:rsid w:val="00D65684"/>
    <w:rsid w:val="00D664FA"/>
    <w:rsid w:val="00D66C76"/>
    <w:rsid w:val="00D67B2E"/>
    <w:rsid w:val="00D67BD8"/>
    <w:rsid w:val="00D70D68"/>
    <w:rsid w:val="00D712BB"/>
    <w:rsid w:val="00D71C5D"/>
    <w:rsid w:val="00D72313"/>
    <w:rsid w:val="00D72874"/>
    <w:rsid w:val="00D72AB4"/>
    <w:rsid w:val="00D754B9"/>
    <w:rsid w:val="00D7692D"/>
    <w:rsid w:val="00D76DA2"/>
    <w:rsid w:val="00D76DEE"/>
    <w:rsid w:val="00D76E07"/>
    <w:rsid w:val="00D7713B"/>
    <w:rsid w:val="00D7719F"/>
    <w:rsid w:val="00D772B9"/>
    <w:rsid w:val="00D77B04"/>
    <w:rsid w:val="00D80E3B"/>
    <w:rsid w:val="00D81471"/>
    <w:rsid w:val="00D84123"/>
    <w:rsid w:val="00D84A61"/>
    <w:rsid w:val="00D86008"/>
    <w:rsid w:val="00D861E0"/>
    <w:rsid w:val="00D87BEC"/>
    <w:rsid w:val="00D87D68"/>
    <w:rsid w:val="00D9082D"/>
    <w:rsid w:val="00D908B3"/>
    <w:rsid w:val="00D9097A"/>
    <w:rsid w:val="00D91C4B"/>
    <w:rsid w:val="00D91CDC"/>
    <w:rsid w:val="00D925F6"/>
    <w:rsid w:val="00D93562"/>
    <w:rsid w:val="00D95AD2"/>
    <w:rsid w:val="00D96614"/>
    <w:rsid w:val="00D97331"/>
    <w:rsid w:val="00D97B03"/>
    <w:rsid w:val="00DA079A"/>
    <w:rsid w:val="00DA1449"/>
    <w:rsid w:val="00DA1963"/>
    <w:rsid w:val="00DA1C45"/>
    <w:rsid w:val="00DA262F"/>
    <w:rsid w:val="00DA2FB7"/>
    <w:rsid w:val="00DA331B"/>
    <w:rsid w:val="00DA371D"/>
    <w:rsid w:val="00DA42C0"/>
    <w:rsid w:val="00DA4736"/>
    <w:rsid w:val="00DA51AA"/>
    <w:rsid w:val="00DA5430"/>
    <w:rsid w:val="00DA6430"/>
    <w:rsid w:val="00DA65E1"/>
    <w:rsid w:val="00DA664C"/>
    <w:rsid w:val="00DA72CE"/>
    <w:rsid w:val="00DA73BE"/>
    <w:rsid w:val="00DA76FA"/>
    <w:rsid w:val="00DB01DE"/>
    <w:rsid w:val="00DB0A03"/>
    <w:rsid w:val="00DB1954"/>
    <w:rsid w:val="00DB1A40"/>
    <w:rsid w:val="00DB1B08"/>
    <w:rsid w:val="00DB1F18"/>
    <w:rsid w:val="00DB2835"/>
    <w:rsid w:val="00DB2B49"/>
    <w:rsid w:val="00DB33A4"/>
    <w:rsid w:val="00DB3610"/>
    <w:rsid w:val="00DB45E3"/>
    <w:rsid w:val="00DB4ED6"/>
    <w:rsid w:val="00DB598C"/>
    <w:rsid w:val="00DB63C3"/>
    <w:rsid w:val="00DB6866"/>
    <w:rsid w:val="00DB7023"/>
    <w:rsid w:val="00DB7175"/>
    <w:rsid w:val="00DB736B"/>
    <w:rsid w:val="00DB78EE"/>
    <w:rsid w:val="00DB7FAC"/>
    <w:rsid w:val="00DB7FD9"/>
    <w:rsid w:val="00DC017B"/>
    <w:rsid w:val="00DC0761"/>
    <w:rsid w:val="00DC0D02"/>
    <w:rsid w:val="00DC23C0"/>
    <w:rsid w:val="00DC28FE"/>
    <w:rsid w:val="00DC290C"/>
    <w:rsid w:val="00DC33B4"/>
    <w:rsid w:val="00DC3875"/>
    <w:rsid w:val="00DC3C01"/>
    <w:rsid w:val="00DC3FD1"/>
    <w:rsid w:val="00DC4910"/>
    <w:rsid w:val="00DC4A74"/>
    <w:rsid w:val="00DC4B9F"/>
    <w:rsid w:val="00DC4D05"/>
    <w:rsid w:val="00DC4D17"/>
    <w:rsid w:val="00DC655D"/>
    <w:rsid w:val="00DC6CDC"/>
    <w:rsid w:val="00DC7B20"/>
    <w:rsid w:val="00DC7C09"/>
    <w:rsid w:val="00DD056A"/>
    <w:rsid w:val="00DD0E42"/>
    <w:rsid w:val="00DD19E7"/>
    <w:rsid w:val="00DD1BAF"/>
    <w:rsid w:val="00DD24D4"/>
    <w:rsid w:val="00DD31D0"/>
    <w:rsid w:val="00DD3C75"/>
    <w:rsid w:val="00DD4656"/>
    <w:rsid w:val="00DD548E"/>
    <w:rsid w:val="00DD5891"/>
    <w:rsid w:val="00DD6768"/>
    <w:rsid w:val="00DD6894"/>
    <w:rsid w:val="00DD6A5E"/>
    <w:rsid w:val="00DD6EF2"/>
    <w:rsid w:val="00DD726A"/>
    <w:rsid w:val="00DD73DF"/>
    <w:rsid w:val="00DD7C51"/>
    <w:rsid w:val="00DE010A"/>
    <w:rsid w:val="00DE05CE"/>
    <w:rsid w:val="00DE07E2"/>
    <w:rsid w:val="00DE09A4"/>
    <w:rsid w:val="00DE0FC5"/>
    <w:rsid w:val="00DE16AF"/>
    <w:rsid w:val="00DE1D37"/>
    <w:rsid w:val="00DE2E05"/>
    <w:rsid w:val="00DE3087"/>
    <w:rsid w:val="00DE32A3"/>
    <w:rsid w:val="00DE42DC"/>
    <w:rsid w:val="00DE584B"/>
    <w:rsid w:val="00DE5BB1"/>
    <w:rsid w:val="00DE652B"/>
    <w:rsid w:val="00DE6555"/>
    <w:rsid w:val="00DE68B5"/>
    <w:rsid w:val="00DE6F64"/>
    <w:rsid w:val="00DE7293"/>
    <w:rsid w:val="00DF01DF"/>
    <w:rsid w:val="00DF05DD"/>
    <w:rsid w:val="00DF24C9"/>
    <w:rsid w:val="00DF2A79"/>
    <w:rsid w:val="00DF2E0D"/>
    <w:rsid w:val="00DF4658"/>
    <w:rsid w:val="00DF506A"/>
    <w:rsid w:val="00DF734D"/>
    <w:rsid w:val="00E001C2"/>
    <w:rsid w:val="00E0092C"/>
    <w:rsid w:val="00E00B92"/>
    <w:rsid w:val="00E018FB"/>
    <w:rsid w:val="00E020D0"/>
    <w:rsid w:val="00E02395"/>
    <w:rsid w:val="00E02986"/>
    <w:rsid w:val="00E03B11"/>
    <w:rsid w:val="00E03EF8"/>
    <w:rsid w:val="00E04D96"/>
    <w:rsid w:val="00E04E82"/>
    <w:rsid w:val="00E05E32"/>
    <w:rsid w:val="00E0651C"/>
    <w:rsid w:val="00E06892"/>
    <w:rsid w:val="00E10513"/>
    <w:rsid w:val="00E109BA"/>
    <w:rsid w:val="00E11C77"/>
    <w:rsid w:val="00E12628"/>
    <w:rsid w:val="00E131C2"/>
    <w:rsid w:val="00E135C8"/>
    <w:rsid w:val="00E158B7"/>
    <w:rsid w:val="00E15B10"/>
    <w:rsid w:val="00E16E1F"/>
    <w:rsid w:val="00E1710E"/>
    <w:rsid w:val="00E17A02"/>
    <w:rsid w:val="00E17F12"/>
    <w:rsid w:val="00E20EE4"/>
    <w:rsid w:val="00E21416"/>
    <w:rsid w:val="00E21CC4"/>
    <w:rsid w:val="00E21DA9"/>
    <w:rsid w:val="00E21DC0"/>
    <w:rsid w:val="00E22EC5"/>
    <w:rsid w:val="00E2332F"/>
    <w:rsid w:val="00E23359"/>
    <w:rsid w:val="00E23C44"/>
    <w:rsid w:val="00E23EDA"/>
    <w:rsid w:val="00E23FAE"/>
    <w:rsid w:val="00E243B7"/>
    <w:rsid w:val="00E247B4"/>
    <w:rsid w:val="00E25B33"/>
    <w:rsid w:val="00E2608D"/>
    <w:rsid w:val="00E26761"/>
    <w:rsid w:val="00E26871"/>
    <w:rsid w:val="00E26AB6"/>
    <w:rsid w:val="00E27146"/>
    <w:rsid w:val="00E27236"/>
    <w:rsid w:val="00E2775F"/>
    <w:rsid w:val="00E27CD2"/>
    <w:rsid w:val="00E30F60"/>
    <w:rsid w:val="00E30F76"/>
    <w:rsid w:val="00E32C95"/>
    <w:rsid w:val="00E32E5F"/>
    <w:rsid w:val="00E334B8"/>
    <w:rsid w:val="00E34185"/>
    <w:rsid w:val="00E34F2C"/>
    <w:rsid w:val="00E35C50"/>
    <w:rsid w:val="00E365D8"/>
    <w:rsid w:val="00E37C3C"/>
    <w:rsid w:val="00E41452"/>
    <w:rsid w:val="00E414B9"/>
    <w:rsid w:val="00E428CB"/>
    <w:rsid w:val="00E42C1C"/>
    <w:rsid w:val="00E42D87"/>
    <w:rsid w:val="00E43AF9"/>
    <w:rsid w:val="00E44130"/>
    <w:rsid w:val="00E44311"/>
    <w:rsid w:val="00E44805"/>
    <w:rsid w:val="00E44F8F"/>
    <w:rsid w:val="00E4556B"/>
    <w:rsid w:val="00E46039"/>
    <w:rsid w:val="00E46F5E"/>
    <w:rsid w:val="00E46FDB"/>
    <w:rsid w:val="00E470E0"/>
    <w:rsid w:val="00E47B87"/>
    <w:rsid w:val="00E47FF8"/>
    <w:rsid w:val="00E5105A"/>
    <w:rsid w:val="00E53ED0"/>
    <w:rsid w:val="00E54E94"/>
    <w:rsid w:val="00E54F8A"/>
    <w:rsid w:val="00E55A77"/>
    <w:rsid w:val="00E55ED2"/>
    <w:rsid w:val="00E560B0"/>
    <w:rsid w:val="00E56510"/>
    <w:rsid w:val="00E574A1"/>
    <w:rsid w:val="00E57773"/>
    <w:rsid w:val="00E57D64"/>
    <w:rsid w:val="00E60125"/>
    <w:rsid w:val="00E60368"/>
    <w:rsid w:val="00E60477"/>
    <w:rsid w:val="00E61146"/>
    <w:rsid w:val="00E62B0E"/>
    <w:rsid w:val="00E62F08"/>
    <w:rsid w:val="00E62F2C"/>
    <w:rsid w:val="00E637B5"/>
    <w:rsid w:val="00E63C6A"/>
    <w:rsid w:val="00E63FC6"/>
    <w:rsid w:val="00E64905"/>
    <w:rsid w:val="00E64978"/>
    <w:rsid w:val="00E64D86"/>
    <w:rsid w:val="00E65039"/>
    <w:rsid w:val="00E65BB0"/>
    <w:rsid w:val="00E667A6"/>
    <w:rsid w:val="00E672EE"/>
    <w:rsid w:val="00E6763B"/>
    <w:rsid w:val="00E70EF3"/>
    <w:rsid w:val="00E710F0"/>
    <w:rsid w:val="00E71166"/>
    <w:rsid w:val="00E712EB"/>
    <w:rsid w:val="00E716C8"/>
    <w:rsid w:val="00E71F78"/>
    <w:rsid w:val="00E745E0"/>
    <w:rsid w:val="00E753D5"/>
    <w:rsid w:val="00E75AF7"/>
    <w:rsid w:val="00E75E6E"/>
    <w:rsid w:val="00E767E9"/>
    <w:rsid w:val="00E76953"/>
    <w:rsid w:val="00E76AC2"/>
    <w:rsid w:val="00E779CA"/>
    <w:rsid w:val="00E77A92"/>
    <w:rsid w:val="00E77AFA"/>
    <w:rsid w:val="00E80996"/>
    <w:rsid w:val="00E80F48"/>
    <w:rsid w:val="00E81633"/>
    <w:rsid w:val="00E82B98"/>
    <w:rsid w:val="00E82F4B"/>
    <w:rsid w:val="00E8324C"/>
    <w:rsid w:val="00E83DF4"/>
    <w:rsid w:val="00E84BF5"/>
    <w:rsid w:val="00E85242"/>
    <w:rsid w:val="00E869EA"/>
    <w:rsid w:val="00E86E33"/>
    <w:rsid w:val="00E874B5"/>
    <w:rsid w:val="00E90718"/>
    <w:rsid w:val="00E92044"/>
    <w:rsid w:val="00E930B5"/>
    <w:rsid w:val="00E94A6F"/>
    <w:rsid w:val="00E94E84"/>
    <w:rsid w:val="00E954E2"/>
    <w:rsid w:val="00E95B23"/>
    <w:rsid w:val="00E976D8"/>
    <w:rsid w:val="00EA10C1"/>
    <w:rsid w:val="00EA1446"/>
    <w:rsid w:val="00EA153A"/>
    <w:rsid w:val="00EA1BAA"/>
    <w:rsid w:val="00EA2C35"/>
    <w:rsid w:val="00EA3DF6"/>
    <w:rsid w:val="00EA41C9"/>
    <w:rsid w:val="00EA472E"/>
    <w:rsid w:val="00EA47CA"/>
    <w:rsid w:val="00EA5A7A"/>
    <w:rsid w:val="00EA6265"/>
    <w:rsid w:val="00EA72C5"/>
    <w:rsid w:val="00EA75C7"/>
    <w:rsid w:val="00EA7756"/>
    <w:rsid w:val="00EB0AA1"/>
    <w:rsid w:val="00EB0F4D"/>
    <w:rsid w:val="00EB0F8A"/>
    <w:rsid w:val="00EB1DFE"/>
    <w:rsid w:val="00EB29E0"/>
    <w:rsid w:val="00EB2A38"/>
    <w:rsid w:val="00EB3933"/>
    <w:rsid w:val="00EB4DA9"/>
    <w:rsid w:val="00EB4DFB"/>
    <w:rsid w:val="00EB56F7"/>
    <w:rsid w:val="00EB58BD"/>
    <w:rsid w:val="00EB60E9"/>
    <w:rsid w:val="00EB659A"/>
    <w:rsid w:val="00EB68FD"/>
    <w:rsid w:val="00EB6D68"/>
    <w:rsid w:val="00EB6F73"/>
    <w:rsid w:val="00EB716A"/>
    <w:rsid w:val="00EB7344"/>
    <w:rsid w:val="00EB7ADA"/>
    <w:rsid w:val="00EC0571"/>
    <w:rsid w:val="00EC0FFC"/>
    <w:rsid w:val="00EC1332"/>
    <w:rsid w:val="00EC1821"/>
    <w:rsid w:val="00EC1D48"/>
    <w:rsid w:val="00EC3C15"/>
    <w:rsid w:val="00EC4149"/>
    <w:rsid w:val="00EC5B36"/>
    <w:rsid w:val="00EC5DAE"/>
    <w:rsid w:val="00EC5EB9"/>
    <w:rsid w:val="00EC63E0"/>
    <w:rsid w:val="00EC71DB"/>
    <w:rsid w:val="00ED043A"/>
    <w:rsid w:val="00ED0F0A"/>
    <w:rsid w:val="00ED2E33"/>
    <w:rsid w:val="00ED3024"/>
    <w:rsid w:val="00ED38DC"/>
    <w:rsid w:val="00ED3B59"/>
    <w:rsid w:val="00ED3E0C"/>
    <w:rsid w:val="00ED416C"/>
    <w:rsid w:val="00ED45F7"/>
    <w:rsid w:val="00ED5F11"/>
    <w:rsid w:val="00ED5FE5"/>
    <w:rsid w:val="00ED71B6"/>
    <w:rsid w:val="00ED766D"/>
    <w:rsid w:val="00ED76EF"/>
    <w:rsid w:val="00EE1A0D"/>
    <w:rsid w:val="00EE1CAD"/>
    <w:rsid w:val="00EE1E4B"/>
    <w:rsid w:val="00EE1F55"/>
    <w:rsid w:val="00EE2B46"/>
    <w:rsid w:val="00EE34FD"/>
    <w:rsid w:val="00EE3C52"/>
    <w:rsid w:val="00EE42E7"/>
    <w:rsid w:val="00EE4C38"/>
    <w:rsid w:val="00EE5474"/>
    <w:rsid w:val="00EE60A2"/>
    <w:rsid w:val="00EE6261"/>
    <w:rsid w:val="00EE626F"/>
    <w:rsid w:val="00EE6595"/>
    <w:rsid w:val="00EE69E3"/>
    <w:rsid w:val="00EE6C9B"/>
    <w:rsid w:val="00EE7093"/>
    <w:rsid w:val="00EE7450"/>
    <w:rsid w:val="00EE7BF0"/>
    <w:rsid w:val="00EF0E10"/>
    <w:rsid w:val="00EF1FAE"/>
    <w:rsid w:val="00EF2076"/>
    <w:rsid w:val="00EF2AFB"/>
    <w:rsid w:val="00EF3122"/>
    <w:rsid w:val="00EF3DE0"/>
    <w:rsid w:val="00EF428B"/>
    <w:rsid w:val="00EF43A3"/>
    <w:rsid w:val="00EF55F5"/>
    <w:rsid w:val="00EF5ABE"/>
    <w:rsid w:val="00EF6EA8"/>
    <w:rsid w:val="00EF72FC"/>
    <w:rsid w:val="00F00A6D"/>
    <w:rsid w:val="00F016D6"/>
    <w:rsid w:val="00F020DB"/>
    <w:rsid w:val="00F02A1D"/>
    <w:rsid w:val="00F03210"/>
    <w:rsid w:val="00F04835"/>
    <w:rsid w:val="00F04854"/>
    <w:rsid w:val="00F053DB"/>
    <w:rsid w:val="00F0556D"/>
    <w:rsid w:val="00F0607E"/>
    <w:rsid w:val="00F07F6E"/>
    <w:rsid w:val="00F1047D"/>
    <w:rsid w:val="00F108A9"/>
    <w:rsid w:val="00F10F46"/>
    <w:rsid w:val="00F11B82"/>
    <w:rsid w:val="00F13052"/>
    <w:rsid w:val="00F13CF7"/>
    <w:rsid w:val="00F17934"/>
    <w:rsid w:val="00F17DDA"/>
    <w:rsid w:val="00F200D8"/>
    <w:rsid w:val="00F208A6"/>
    <w:rsid w:val="00F21B17"/>
    <w:rsid w:val="00F2213B"/>
    <w:rsid w:val="00F24553"/>
    <w:rsid w:val="00F24B91"/>
    <w:rsid w:val="00F26385"/>
    <w:rsid w:val="00F26A3B"/>
    <w:rsid w:val="00F27465"/>
    <w:rsid w:val="00F27508"/>
    <w:rsid w:val="00F27DE2"/>
    <w:rsid w:val="00F301E0"/>
    <w:rsid w:val="00F3039D"/>
    <w:rsid w:val="00F30C40"/>
    <w:rsid w:val="00F30D20"/>
    <w:rsid w:val="00F31AA5"/>
    <w:rsid w:val="00F3224F"/>
    <w:rsid w:val="00F3333F"/>
    <w:rsid w:val="00F33593"/>
    <w:rsid w:val="00F33D5C"/>
    <w:rsid w:val="00F34A9B"/>
    <w:rsid w:val="00F370BF"/>
    <w:rsid w:val="00F37778"/>
    <w:rsid w:val="00F37E82"/>
    <w:rsid w:val="00F40829"/>
    <w:rsid w:val="00F40F82"/>
    <w:rsid w:val="00F4108C"/>
    <w:rsid w:val="00F41598"/>
    <w:rsid w:val="00F4186E"/>
    <w:rsid w:val="00F41B53"/>
    <w:rsid w:val="00F42B0F"/>
    <w:rsid w:val="00F431FB"/>
    <w:rsid w:val="00F433D9"/>
    <w:rsid w:val="00F452D3"/>
    <w:rsid w:val="00F454D1"/>
    <w:rsid w:val="00F504FE"/>
    <w:rsid w:val="00F506CC"/>
    <w:rsid w:val="00F50C25"/>
    <w:rsid w:val="00F512AC"/>
    <w:rsid w:val="00F526D6"/>
    <w:rsid w:val="00F52777"/>
    <w:rsid w:val="00F53411"/>
    <w:rsid w:val="00F53669"/>
    <w:rsid w:val="00F53A05"/>
    <w:rsid w:val="00F53ACB"/>
    <w:rsid w:val="00F53C1B"/>
    <w:rsid w:val="00F5420B"/>
    <w:rsid w:val="00F54952"/>
    <w:rsid w:val="00F55712"/>
    <w:rsid w:val="00F55D6C"/>
    <w:rsid w:val="00F55DEE"/>
    <w:rsid w:val="00F563F4"/>
    <w:rsid w:val="00F56FA7"/>
    <w:rsid w:val="00F574B9"/>
    <w:rsid w:val="00F578A9"/>
    <w:rsid w:val="00F60489"/>
    <w:rsid w:val="00F60ABE"/>
    <w:rsid w:val="00F60E46"/>
    <w:rsid w:val="00F60FC4"/>
    <w:rsid w:val="00F616DA"/>
    <w:rsid w:val="00F6184E"/>
    <w:rsid w:val="00F61908"/>
    <w:rsid w:val="00F61A3E"/>
    <w:rsid w:val="00F61ECB"/>
    <w:rsid w:val="00F622D8"/>
    <w:rsid w:val="00F63346"/>
    <w:rsid w:val="00F63876"/>
    <w:rsid w:val="00F65C4C"/>
    <w:rsid w:val="00F65DA5"/>
    <w:rsid w:val="00F66922"/>
    <w:rsid w:val="00F66A2D"/>
    <w:rsid w:val="00F701FF"/>
    <w:rsid w:val="00F702C1"/>
    <w:rsid w:val="00F715F5"/>
    <w:rsid w:val="00F71BD0"/>
    <w:rsid w:val="00F72E55"/>
    <w:rsid w:val="00F735F3"/>
    <w:rsid w:val="00F73BC1"/>
    <w:rsid w:val="00F746D1"/>
    <w:rsid w:val="00F76170"/>
    <w:rsid w:val="00F776B0"/>
    <w:rsid w:val="00F8007E"/>
    <w:rsid w:val="00F81088"/>
    <w:rsid w:val="00F81C8A"/>
    <w:rsid w:val="00F81CC3"/>
    <w:rsid w:val="00F830ED"/>
    <w:rsid w:val="00F84805"/>
    <w:rsid w:val="00F84F82"/>
    <w:rsid w:val="00F85577"/>
    <w:rsid w:val="00F857FC"/>
    <w:rsid w:val="00F85ED6"/>
    <w:rsid w:val="00F86039"/>
    <w:rsid w:val="00F861F2"/>
    <w:rsid w:val="00F863BC"/>
    <w:rsid w:val="00F8657A"/>
    <w:rsid w:val="00F8779E"/>
    <w:rsid w:val="00F8786D"/>
    <w:rsid w:val="00F87C5E"/>
    <w:rsid w:val="00F90813"/>
    <w:rsid w:val="00F91110"/>
    <w:rsid w:val="00F91276"/>
    <w:rsid w:val="00F91A83"/>
    <w:rsid w:val="00F920C4"/>
    <w:rsid w:val="00F92225"/>
    <w:rsid w:val="00F92280"/>
    <w:rsid w:val="00F927FA"/>
    <w:rsid w:val="00F92BB6"/>
    <w:rsid w:val="00F9340E"/>
    <w:rsid w:val="00F946AB"/>
    <w:rsid w:val="00F94756"/>
    <w:rsid w:val="00F94900"/>
    <w:rsid w:val="00F9604B"/>
    <w:rsid w:val="00F9609D"/>
    <w:rsid w:val="00F970D3"/>
    <w:rsid w:val="00F9715F"/>
    <w:rsid w:val="00F97268"/>
    <w:rsid w:val="00FA044A"/>
    <w:rsid w:val="00FA185B"/>
    <w:rsid w:val="00FA240E"/>
    <w:rsid w:val="00FA2772"/>
    <w:rsid w:val="00FA2B02"/>
    <w:rsid w:val="00FA2E7F"/>
    <w:rsid w:val="00FA3318"/>
    <w:rsid w:val="00FA33D8"/>
    <w:rsid w:val="00FA3C03"/>
    <w:rsid w:val="00FA4C2D"/>
    <w:rsid w:val="00FA5EDD"/>
    <w:rsid w:val="00FA7758"/>
    <w:rsid w:val="00FA7839"/>
    <w:rsid w:val="00FB0202"/>
    <w:rsid w:val="00FB0B07"/>
    <w:rsid w:val="00FB10F2"/>
    <w:rsid w:val="00FB110A"/>
    <w:rsid w:val="00FB1115"/>
    <w:rsid w:val="00FB14E9"/>
    <w:rsid w:val="00FB1E0C"/>
    <w:rsid w:val="00FB1EFA"/>
    <w:rsid w:val="00FB3CB8"/>
    <w:rsid w:val="00FB49C1"/>
    <w:rsid w:val="00FB4AE4"/>
    <w:rsid w:val="00FB4FE3"/>
    <w:rsid w:val="00FB556E"/>
    <w:rsid w:val="00FB5901"/>
    <w:rsid w:val="00FB5CAB"/>
    <w:rsid w:val="00FB66AF"/>
    <w:rsid w:val="00FB6C94"/>
    <w:rsid w:val="00FB7A6E"/>
    <w:rsid w:val="00FC01B6"/>
    <w:rsid w:val="00FC20E8"/>
    <w:rsid w:val="00FC3483"/>
    <w:rsid w:val="00FC3CA7"/>
    <w:rsid w:val="00FC446C"/>
    <w:rsid w:val="00FC4A1D"/>
    <w:rsid w:val="00FC5081"/>
    <w:rsid w:val="00FC5195"/>
    <w:rsid w:val="00FC5403"/>
    <w:rsid w:val="00FD2C6E"/>
    <w:rsid w:val="00FD2FE7"/>
    <w:rsid w:val="00FD3503"/>
    <w:rsid w:val="00FD43F5"/>
    <w:rsid w:val="00FD49D4"/>
    <w:rsid w:val="00FD5CA4"/>
    <w:rsid w:val="00FD6119"/>
    <w:rsid w:val="00FD7D1C"/>
    <w:rsid w:val="00FE041F"/>
    <w:rsid w:val="00FE06DB"/>
    <w:rsid w:val="00FE08B5"/>
    <w:rsid w:val="00FE0B25"/>
    <w:rsid w:val="00FE0CBE"/>
    <w:rsid w:val="00FE1326"/>
    <w:rsid w:val="00FE160F"/>
    <w:rsid w:val="00FE21E5"/>
    <w:rsid w:val="00FE2C1B"/>
    <w:rsid w:val="00FE2CDC"/>
    <w:rsid w:val="00FE343A"/>
    <w:rsid w:val="00FE4CE8"/>
    <w:rsid w:val="00FE5224"/>
    <w:rsid w:val="00FE5372"/>
    <w:rsid w:val="00FE538F"/>
    <w:rsid w:val="00FE614D"/>
    <w:rsid w:val="00FE64A8"/>
    <w:rsid w:val="00FE7969"/>
    <w:rsid w:val="00FE7A02"/>
    <w:rsid w:val="00FF0203"/>
    <w:rsid w:val="00FF05DE"/>
    <w:rsid w:val="00FF1EDD"/>
    <w:rsid w:val="00FF42DE"/>
    <w:rsid w:val="00FF48E2"/>
    <w:rsid w:val="00FF4980"/>
    <w:rsid w:val="00FF4E4B"/>
    <w:rsid w:val="00FF4F5F"/>
    <w:rsid w:val="00FF781B"/>
    <w:rsid w:val="00FF7C15"/>
    <w:rsid w:val="1BF4920A"/>
    <w:rsid w:val="56FEB80D"/>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2A89E5"/>
  <w15:docId w15:val="{371318C5-BC32-458E-A607-A3A0C1D5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unhideWhenUsed="1" w:qFormat="1"/>
    <w:lsdException w:name="heading 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iPriority="15"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semiHidden="1" w:uiPriority="32" w:qFormat="1"/>
    <w:lsdException w:name="Book Title" w:semiHidden="1"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12BB"/>
    <w:pPr>
      <w:spacing w:before="0" w:after="0"/>
    </w:pPr>
  </w:style>
  <w:style w:type="paragraph" w:styleId="Heading1">
    <w:name w:val="heading 1"/>
    <w:basedOn w:val="Normal"/>
    <w:next w:val="BodyText"/>
    <w:link w:val="Heading1Char"/>
    <w:qFormat/>
    <w:rsid w:val="00BC2864"/>
    <w:pPr>
      <w:keepNext/>
      <w:keepLines/>
      <w:pageBreakBefore/>
      <w:widowControl w:val="0"/>
      <w:spacing w:before="360" w:after="180"/>
      <w:outlineLvl w:val="0"/>
    </w:pPr>
    <w:rPr>
      <w:rFonts w:ascii="Segoe UI Semibold" w:eastAsia="Times New Roman" w:hAnsi="Segoe UI Semibold" w:cs="Arial"/>
      <w:bCs/>
      <w:caps/>
      <w:color w:val="00AEA8" w:themeColor="accent1"/>
      <w:sz w:val="32"/>
      <w:szCs w:val="32"/>
      <w:lang w:eastAsia="en-AU"/>
    </w:rPr>
  </w:style>
  <w:style w:type="paragraph" w:styleId="Heading2">
    <w:name w:val="heading 2"/>
    <w:basedOn w:val="BodyText"/>
    <w:next w:val="BodyText"/>
    <w:link w:val="Heading2Char"/>
    <w:qFormat/>
    <w:rsid w:val="00140C78"/>
    <w:pPr>
      <w:keepNext/>
      <w:spacing w:before="280" w:after="80"/>
      <w:outlineLvl w:val="1"/>
    </w:pPr>
    <w:rPr>
      <w:rFonts w:ascii="Segoe UI Semibold" w:hAnsi="Segoe UI Semibold" w:cs="Arial"/>
      <w:bCs/>
      <w:iCs/>
      <w:caps/>
      <w:color w:val="5A5A5A" w:themeColor="text2"/>
      <w:sz w:val="26"/>
      <w:szCs w:val="26"/>
      <w:lang w:val="en-US"/>
    </w:rPr>
  </w:style>
  <w:style w:type="paragraph" w:styleId="Heading3">
    <w:name w:val="heading 3"/>
    <w:basedOn w:val="Normal"/>
    <w:next w:val="BodyText"/>
    <w:link w:val="Heading3Char"/>
    <w:qFormat/>
    <w:rsid w:val="009746B3"/>
    <w:pPr>
      <w:keepNext/>
      <w:keepLines/>
      <w:spacing w:after="120"/>
      <w:outlineLvl w:val="2"/>
    </w:pPr>
    <w:rPr>
      <w:rFonts w:ascii="Segoe UI Semibold" w:eastAsia="Times New Roman" w:hAnsi="Segoe UI Semibold" w:cs="Times New Roman"/>
      <w:bCs/>
      <w:color w:val="5A5A5A" w:themeColor="text2"/>
      <w:sz w:val="24"/>
      <w:szCs w:val="24"/>
      <w:lang w:eastAsia="en-AU"/>
    </w:rPr>
  </w:style>
  <w:style w:type="paragraph" w:styleId="Heading4">
    <w:name w:val="heading 4"/>
    <w:basedOn w:val="Normal"/>
    <w:next w:val="BodyText"/>
    <w:link w:val="Heading4Char"/>
    <w:qFormat/>
    <w:rsid w:val="006D45D4"/>
    <w:pPr>
      <w:keepNext/>
      <w:keepLines/>
      <w:spacing w:before="240" w:after="120"/>
      <w:outlineLvl w:val="3"/>
    </w:pPr>
    <w:rPr>
      <w:rFonts w:ascii="Segoe UI Semibold" w:eastAsia="Times New Roman" w:hAnsi="Segoe UI Semibold" w:cs="Times New Roman"/>
      <w:bCs/>
      <w:color w:val="5A5A5A" w:themeColor="text2"/>
      <w:szCs w:val="20"/>
      <w:lang w:eastAsia="en-AU"/>
    </w:rPr>
  </w:style>
  <w:style w:type="paragraph" w:styleId="Heading5">
    <w:name w:val="heading 5"/>
    <w:basedOn w:val="Normal"/>
    <w:next w:val="BodyText"/>
    <w:link w:val="Heading5Char"/>
    <w:qFormat/>
    <w:rsid w:val="00B01B97"/>
    <w:pPr>
      <w:keepNext/>
      <w:keepLines/>
      <w:spacing w:before="240" w:after="120"/>
      <w:outlineLvl w:val="4"/>
    </w:pPr>
    <w:rPr>
      <w:rFonts w:asciiTheme="majorHAnsi" w:eastAsia="Times New Roman" w:hAnsiTheme="majorHAnsi" w:cs="Times New Roman"/>
      <w:bCs/>
      <w:i/>
      <w:iCs/>
      <w:color w:val="A9A9A9" w:themeColor="accent2"/>
      <w:sz w:val="20"/>
      <w:szCs w:val="26"/>
      <w:lang w:eastAsia="en-AU"/>
    </w:rPr>
  </w:style>
  <w:style w:type="paragraph" w:styleId="Heading6">
    <w:name w:val="heading 6"/>
    <w:basedOn w:val="Normal"/>
    <w:next w:val="Normal"/>
    <w:link w:val="Heading6Char"/>
    <w:uiPriority w:val="99"/>
    <w:semiHidden/>
    <w:qFormat/>
    <w:rsid w:val="00B01B97"/>
    <w:pPr>
      <w:spacing w:before="120" w:after="120"/>
      <w:outlineLvl w:val="5"/>
    </w:pPr>
    <w:rPr>
      <w:rFonts w:eastAsia="Times New Roman" w:cs="Times New Roman"/>
      <w:bCs/>
      <w:lang w:eastAsia="en-AU"/>
    </w:rPr>
  </w:style>
  <w:style w:type="paragraph" w:styleId="Heading7">
    <w:name w:val="heading 7"/>
    <w:basedOn w:val="Normal"/>
    <w:next w:val="Normal"/>
    <w:link w:val="Heading7Char"/>
    <w:uiPriority w:val="9"/>
    <w:semiHidden/>
    <w:unhideWhenUsed/>
    <w:qFormat/>
    <w:rsid w:val="009D4C27"/>
    <w:pPr>
      <w:spacing w:before="200" w:line="276" w:lineRule="auto"/>
      <w:outlineLvl w:val="6"/>
    </w:pPr>
    <w:rPr>
      <w:rFonts w:eastAsiaTheme="minorEastAsia"/>
      <w:caps/>
      <w:color w:val="00827D" w:themeColor="accent1" w:themeShade="BF"/>
      <w:spacing w:val="10"/>
      <w:sz w:val="20"/>
      <w:szCs w:val="20"/>
    </w:rPr>
  </w:style>
  <w:style w:type="paragraph" w:styleId="Heading8">
    <w:name w:val="heading 8"/>
    <w:basedOn w:val="Normal"/>
    <w:next w:val="Normal"/>
    <w:link w:val="Heading8Char"/>
    <w:uiPriority w:val="9"/>
    <w:semiHidden/>
    <w:unhideWhenUsed/>
    <w:qFormat/>
    <w:rsid w:val="009D4C27"/>
    <w:pPr>
      <w:spacing w:before="200" w:line="276" w:lineRule="auto"/>
      <w:outlineLvl w:val="7"/>
    </w:pPr>
    <w:rPr>
      <w:rFonts w:eastAsiaTheme="minorEastAsia"/>
      <w:caps/>
      <w:spacing w:val="10"/>
      <w:sz w:val="18"/>
      <w:szCs w:val="18"/>
    </w:rPr>
  </w:style>
  <w:style w:type="paragraph" w:styleId="Heading9">
    <w:name w:val="heading 9"/>
    <w:basedOn w:val="Normal"/>
    <w:next w:val="Normal"/>
    <w:link w:val="Heading9Char"/>
    <w:uiPriority w:val="9"/>
    <w:semiHidden/>
    <w:unhideWhenUsed/>
    <w:qFormat/>
    <w:rsid w:val="009D4C27"/>
    <w:pPr>
      <w:spacing w:before="200" w:line="276" w:lineRule="auto"/>
      <w:outlineLvl w:val="8"/>
    </w:pPr>
    <w:rPr>
      <w:rFonts w:eastAsiaTheme="minorEastAsia"/>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2AA6"/>
    <w:pPr>
      <w:spacing w:before="120" w:after="160"/>
    </w:pPr>
    <w:rPr>
      <w:rFonts w:eastAsia="Times New Roman" w:cs="Times New Roman"/>
      <w:color w:val="404040" w:themeColor="text1" w:themeTint="BF"/>
      <w:sz w:val="20"/>
      <w:szCs w:val="24"/>
      <w:lang w:eastAsia="en-AU"/>
    </w:rPr>
  </w:style>
  <w:style w:type="character" w:customStyle="1" w:styleId="BodyTextChar">
    <w:name w:val="Body Text Char"/>
    <w:basedOn w:val="DefaultParagraphFont"/>
    <w:link w:val="BodyText"/>
    <w:rsid w:val="003C2AA6"/>
    <w:rPr>
      <w:rFonts w:eastAsia="Times New Roman" w:cs="Times New Roman"/>
      <w:color w:val="404040" w:themeColor="text1" w:themeTint="BF"/>
      <w:sz w:val="20"/>
      <w:szCs w:val="24"/>
      <w:lang w:eastAsia="en-AU"/>
    </w:rPr>
  </w:style>
  <w:style w:type="character" w:customStyle="1" w:styleId="Heading1Char">
    <w:name w:val="Heading 1 Char"/>
    <w:basedOn w:val="DefaultParagraphFont"/>
    <w:link w:val="Heading1"/>
    <w:rsid w:val="00BC2864"/>
    <w:rPr>
      <w:rFonts w:ascii="Segoe UI Semibold" w:eastAsia="Times New Roman" w:hAnsi="Segoe UI Semibold" w:cs="Arial"/>
      <w:bCs/>
      <w:caps/>
      <w:color w:val="00AEA8" w:themeColor="accent1"/>
      <w:sz w:val="32"/>
      <w:szCs w:val="32"/>
      <w:lang w:eastAsia="en-AU"/>
    </w:rPr>
  </w:style>
  <w:style w:type="character" w:customStyle="1" w:styleId="Heading2Char">
    <w:name w:val="Heading 2 Char"/>
    <w:basedOn w:val="DefaultParagraphFont"/>
    <w:link w:val="Heading2"/>
    <w:rsid w:val="00140C78"/>
    <w:rPr>
      <w:rFonts w:ascii="Segoe UI Semibold" w:eastAsia="Times New Roman" w:hAnsi="Segoe UI Semibold" w:cs="Arial"/>
      <w:bCs/>
      <w:iCs/>
      <w:caps/>
      <w:color w:val="5A5A5A" w:themeColor="text2"/>
      <w:sz w:val="26"/>
      <w:szCs w:val="26"/>
      <w:lang w:val="en-US" w:eastAsia="en-AU"/>
    </w:rPr>
  </w:style>
  <w:style w:type="character" w:customStyle="1" w:styleId="Heading3Char">
    <w:name w:val="Heading 3 Char"/>
    <w:basedOn w:val="DefaultParagraphFont"/>
    <w:link w:val="Heading3"/>
    <w:rsid w:val="009746B3"/>
    <w:rPr>
      <w:rFonts w:ascii="Segoe UI Semibold" w:eastAsia="Times New Roman" w:hAnsi="Segoe UI Semibold" w:cs="Times New Roman"/>
      <w:bCs/>
      <w:color w:val="5A5A5A" w:themeColor="text2"/>
      <w:sz w:val="24"/>
      <w:szCs w:val="24"/>
      <w:lang w:eastAsia="en-AU"/>
    </w:rPr>
  </w:style>
  <w:style w:type="character" w:customStyle="1" w:styleId="Heading4Char">
    <w:name w:val="Heading 4 Char"/>
    <w:basedOn w:val="DefaultParagraphFont"/>
    <w:link w:val="Heading4"/>
    <w:rsid w:val="006D45D4"/>
    <w:rPr>
      <w:rFonts w:ascii="Segoe UI Semibold" w:eastAsia="Times New Roman" w:hAnsi="Segoe UI Semibold" w:cs="Times New Roman"/>
      <w:bCs/>
      <w:color w:val="5A5A5A" w:themeColor="text2"/>
      <w:szCs w:val="20"/>
      <w:lang w:eastAsia="en-AU"/>
    </w:rPr>
  </w:style>
  <w:style w:type="paragraph" w:customStyle="1" w:styleId="NbrHeading1">
    <w:name w:val="Nbr Heading 1"/>
    <w:basedOn w:val="Heading1"/>
    <w:next w:val="BodyText"/>
    <w:uiPriority w:val="1"/>
    <w:qFormat/>
    <w:rsid w:val="00C476EF"/>
    <w:pPr>
      <w:ind w:left="567" w:hanging="567"/>
    </w:pPr>
    <w:rPr>
      <w:bCs w:val="0"/>
    </w:rPr>
  </w:style>
  <w:style w:type="paragraph" w:customStyle="1" w:styleId="NbrHeading2">
    <w:name w:val="Nbr Heading 2"/>
    <w:basedOn w:val="Heading2"/>
    <w:next w:val="BodyText"/>
    <w:uiPriority w:val="1"/>
    <w:qFormat/>
    <w:rsid w:val="00B01B97"/>
    <w:pPr>
      <w:numPr>
        <w:ilvl w:val="1"/>
        <w:numId w:val="13"/>
      </w:numPr>
    </w:pPr>
  </w:style>
  <w:style w:type="paragraph" w:customStyle="1" w:styleId="NbrHeading3">
    <w:name w:val="Nbr Heading 3"/>
    <w:basedOn w:val="Heading3"/>
    <w:next w:val="BodyText"/>
    <w:uiPriority w:val="1"/>
    <w:qFormat/>
    <w:rsid w:val="00B01B97"/>
    <w:pPr>
      <w:numPr>
        <w:ilvl w:val="2"/>
        <w:numId w:val="13"/>
      </w:numPr>
    </w:pPr>
  </w:style>
  <w:style w:type="paragraph" w:customStyle="1" w:styleId="NbrHeading4">
    <w:name w:val="Nbr Heading 4"/>
    <w:basedOn w:val="Heading4"/>
    <w:next w:val="BodyText"/>
    <w:uiPriority w:val="1"/>
    <w:qFormat/>
    <w:rsid w:val="00B01B97"/>
    <w:pPr>
      <w:numPr>
        <w:ilvl w:val="3"/>
        <w:numId w:val="13"/>
      </w:numPr>
    </w:pPr>
  </w:style>
  <w:style w:type="paragraph" w:styleId="Title">
    <w:name w:val="Title"/>
    <w:basedOn w:val="Normal"/>
    <w:next w:val="BodyText"/>
    <w:link w:val="TitleChar"/>
    <w:uiPriority w:val="10"/>
    <w:qFormat/>
    <w:rsid w:val="001B2CC8"/>
    <w:pPr>
      <w:spacing w:line="192" w:lineRule="auto"/>
    </w:pPr>
    <w:rPr>
      <w:rFonts w:asciiTheme="majorHAnsi" w:eastAsiaTheme="majorEastAsia" w:hAnsiTheme="majorHAnsi" w:cstheme="majorBidi"/>
      <w:caps/>
      <w:color w:val="00AEA8" w:themeColor="accent1"/>
      <w:sz w:val="52"/>
      <w:szCs w:val="52"/>
    </w:rPr>
  </w:style>
  <w:style w:type="character" w:customStyle="1" w:styleId="TitleChar">
    <w:name w:val="Title Char"/>
    <w:basedOn w:val="DefaultParagraphFont"/>
    <w:link w:val="Title"/>
    <w:uiPriority w:val="10"/>
    <w:rsid w:val="001B2CC8"/>
    <w:rPr>
      <w:rFonts w:asciiTheme="majorHAnsi" w:eastAsiaTheme="majorEastAsia" w:hAnsiTheme="majorHAnsi" w:cstheme="majorBidi"/>
      <w:caps/>
      <w:color w:val="00AEA8" w:themeColor="accent1"/>
      <w:sz w:val="52"/>
      <w:szCs w:val="52"/>
    </w:rPr>
  </w:style>
  <w:style w:type="paragraph" w:styleId="Subtitle">
    <w:name w:val="Subtitle"/>
    <w:basedOn w:val="Normal"/>
    <w:next w:val="BodyText"/>
    <w:link w:val="SubtitleChar"/>
    <w:uiPriority w:val="11"/>
    <w:qFormat/>
    <w:rsid w:val="00F8779E"/>
    <w:pPr>
      <w:numPr>
        <w:ilvl w:val="1"/>
      </w:numPr>
      <w:spacing w:after="360"/>
    </w:pPr>
    <w:rPr>
      <w:rFonts w:asciiTheme="majorHAnsi" w:eastAsiaTheme="majorEastAsia" w:hAnsiTheme="majorHAnsi" w:cstheme="majorBidi"/>
      <w:iCs/>
      <w:caps/>
      <w:color w:val="5A5A5A" w:themeColor="text2"/>
      <w:sz w:val="36"/>
      <w:szCs w:val="24"/>
    </w:rPr>
  </w:style>
  <w:style w:type="character" w:customStyle="1" w:styleId="SubtitleChar">
    <w:name w:val="Subtitle Char"/>
    <w:basedOn w:val="DefaultParagraphFont"/>
    <w:link w:val="Subtitle"/>
    <w:uiPriority w:val="11"/>
    <w:rsid w:val="00F8779E"/>
    <w:rPr>
      <w:rFonts w:asciiTheme="majorHAnsi" w:eastAsiaTheme="majorEastAsia" w:hAnsiTheme="majorHAnsi" w:cstheme="majorBidi"/>
      <w:iCs/>
      <w:caps/>
      <w:color w:val="5A5A5A" w:themeColor="text2"/>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273601"/>
    <w:rPr>
      <w:caps/>
      <w:color w:val="00AEA8" w:themeColor="accent1"/>
      <w:sz w:val="18"/>
    </w:rPr>
  </w:style>
  <w:style w:type="character" w:customStyle="1" w:styleId="HeaderChar">
    <w:name w:val="Header Char"/>
    <w:basedOn w:val="DefaultParagraphFont"/>
    <w:link w:val="Header"/>
    <w:uiPriority w:val="99"/>
    <w:rsid w:val="00273601"/>
    <w:rPr>
      <w:caps/>
      <w:color w:val="00AEA8" w:themeColor="accent1"/>
      <w:sz w:val="18"/>
    </w:rPr>
  </w:style>
  <w:style w:type="paragraph" w:styleId="Footer">
    <w:name w:val="footer"/>
    <w:basedOn w:val="Normal"/>
    <w:link w:val="FooterChar"/>
    <w:uiPriority w:val="99"/>
    <w:rsid w:val="007F129B"/>
    <w:pPr>
      <w:tabs>
        <w:tab w:val="right" w:pos="9639"/>
      </w:tabs>
      <w:jc w:val="center"/>
    </w:pPr>
    <w:rPr>
      <w:caps/>
      <w:noProof/>
      <w:color w:val="00AEA8" w:themeColor="accent1"/>
      <w:sz w:val="18"/>
      <w:lang w:val="en-US"/>
    </w:rPr>
  </w:style>
  <w:style w:type="character" w:customStyle="1" w:styleId="FooterChar">
    <w:name w:val="Footer Char"/>
    <w:basedOn w:val="DefaultParagraphFont"/>
    <w:link w:val="Footer"/>
    <w:uiPriority w:val="99"/>
    <w:rsid w:val="007F129B"/>
    <w:rPr>
      <w:caps/>
      <w:noProof/>
      <w:color w:val="00AEA8" w:themeColor="accent1"/>
      <w:sz w:val="18"/>
      <w:lang w:val="en-US"/>
    </w:rPr>
  </w:style>
  <w:style w:type="paragraph" w:styleId="ListNumber0">
    <w:name w:val="List Number"/>
    <w:basedOn w:val="BodyText"/>
    <w:uiPriority w:val="1"/>
    <w:qFormat/>
    <w:rsid w:val="001B2CC8"/>
    <w:pPr>
      <w:tabs>
        <w:tab w:val="num" w:pos="425"/>
      </w:tabs>
      <w:spacing w:before="60" w:after="60"/>
      <w:ind w:left="425" w:hanging="425"/>
    </w:pPr>
  </w:style>
  <w:style w:type="paragraph" w:styleId="ListBullet">
    <w:name w:val="List Bullet"/>
    <w:basedOn w:val="BodyText"/>
    <w:uiPriority w:val="1"/>
    <w:qFormat/>
    <w:rsid w:val="00AC5EDC"/>
    <w:pPr>
      <w:numPr>
        <w:numId w:val="14"/>
      </w:numPr>
      <w:spacing w:before="60" w:after="60"/>
    </w:pPr>
    <w:rPr>
      <w:lang w:val="en-US"/>
    </w:rPr>
  </w:style>
  <w:style w:type="paragraph" w:styleId="TOCHeading">
    <w:name w:val="TOC Heading"/>
    <w:basedOn w:val="Heading1"/>
    <w:next w:val="Normal"/>
    <w:uiPriority w:val="39"/>
    <w:qFormat/>
    <w:rsid w:val="0061089F"/>
  </w:style>
  <w:style w:type="character" w:styleId="Hyperlink">
    <w:name w:val="Hyperlink"/>
    <w:basedOn w:val="DefaultParagraphFont"/>
    <w:uiPriority w:val="99"/>
    <w:rsid w:val="006D13E4"/>
    <w:rPr>
      <w:color w:val="00AEA8" w:themeColor="accent1"/>
      <w:u w:val="single"/>
    </w:rPr>
  </w:style>
  <w:style w:type="paragraph" w:styleId="TOC1">
    <w:name w:val="toc 1"/>
    <w:basedOn w:val="Normal"/>
    <w:next w:val="Normal"/>
    <w:uiPriority w:val="39"/>
    <w:rsid w:val="00B01B97"/>
    <w:pPr>
      <w:keepNext/>
      <w:tabs>
        <w:tab w:val="right" w:leader="dot" w:pos="9639"/>
      </w:tabs>
      <w:spacing w:before="180" w:after="60"/>
    </w:pPr>
    <w:rPr>
      <w:noProof/>
      <w:color w:val="5A5A5A" w:themeColor="text2"/>
      <w:sz w:val="20"/>
    </w:rPr>
  </w:style>
  <w:style w:type="paragraph" w:styleId="TOC2">
    <w:name w:val="toc 2"/>
    <w:basedOn w:val="Normal"/>
    <w:next w:val="Normal"/>
    <w:uiPriority w:val="39"/>
    <w:rsid w:val="00C66921"/>
    <w:pPr>
      <w:tabs>
        <w:tab w:val="right" w:leader="dot" w:pos="9639"/>
      </w:tabs>
      <w:spacing w:after="60"/>
      <w:ind w:left="567"/>
    </w:pPr>
    <w:rPr>
      <w:noProof/>
      <w:color w:val="5A5A5A" w:themeColor="text2"/>
      <w:sz w:val="20"/>
    </w:rPr>
  </w:style>
  <w:style w:type="paragraph" w:styleId="TOC3">
    <w:name w:val="toc 3"/>
    <w:basedOn w:val="Normal"/>
    <w:next w:val="Normal"/>
    <w:uiPriority w:val="39"/>
    <w:rsid w:val="00C66921"/>
    <w:pPr>
      <w:tabs>
        <w:tab w:val="right" w:pos="9639"/>
        <w:tab w:val="right" w:pos="10206"/>
      </w:tabs>
      <w:spacing w:after="60"/>
      <w:ind w:left="1134"/>
    </w:pPr>
    <w:rPr>
      <w:color w:val="5A5A5A" w:themeColor="text2"/>
      <w:sz w:val="20"/>
    </w:rPr>
  </w:style>
  <w:style w:type="paragraph" w:customStyle="1" w:styleId="TableCaption">
    <w:name w:val="Table Caption"/>
    <w:basedOn w:val="Caption"/>
    <w:uiPriority w:val="6"/>
    <w:qFormat/>
    <w:rsid w:val="00B62E63"/>
  </w:style>
  <w:style w:type="paragraph" w:customStyle="1" w:styleId="TableHeading">
    <w:name w:val="Table Heading"/>
    <w:basedOn w:val="Normal"/>
    <w:next w:val="BodyText"/>
    <w:uiPriority w:val="3"/>
    <w:qFormat/>
    <w:rsid w:val="003526E4"/>
    <w:pPr>
      <w:spacing w:before="60" w:after="60"/>
      <w:ind w:left="113" w:right="113"/>
    </w:pPr>
    <w:rPr>
      <w:rFonts w:ascii="Segoe UI Semibold" w:hAnsi="Segoe UI Semibold" w:cs="Segoe UI Semibold"/>
      <w:color w:val="5A5A5A" w:themeColor="text2"/>
      <w:sz w:val="20"/>
    </w:rPr>
  </w:style>
  <w:style w:type="paragraph" w:customStyle="1" w:styleId="TableText">
    <w:name w:val="Table Text"/>
    <w:basedOn w:val="Normal"/>
    <w:link w:val="TableTextChar"/>
    <w:uiPriority w:val="3"/>
    <w:qFormat/>
    <w:rsid w:val="00B16E2E"/>
    <w:pPr>
      <w:spacing w:before="60" w:after="60"/>
      <w:ind w:left="113" w:right="113"/>
    </w:pPr>
    <w:rPr>
      <w:color w:val="404040" w:themeColor="text1" w:themeTint="BF"/>
      <w:sz w:val="20"/>
    </w:rPr>
  </w:style>
  <w:style w:type="paragraph" w:customStyle="1" w:styleId="TableBullet">
    <w:name w:val="Table Bullet"/>
    <w:basedOn w:val="TableText"/>
    <w:uiPriority w:val="1"/>
    <w:qFormat/>
    <w:rsid w:val="0091531E"/>
    <w:pPr>
      <w:ind w:left="0"/>
    </w:pPr>
    <w:rPr>
      <w:rFonts w:eastAsia="Times New Roman" w:cs="Times New Roman"/>
      <w:szCs w:val="24"/>
      <w:lang w:eastAsia="en-AU"/>
    </w:rPr>
  </w:style>
  <w:style w:type="paragraph" w:customStyle="1" w:styleId="TableNumber">
    <w:name w:val="Table Number"/>
    <w:basedOn w:val="TableText"/>
    <w:uiPriority w:val="4"/>
    <w:qFormat/>
    <w:rsid w:val="0091531E"/>
    <w:pPr>
      <w:numPr>
        <w:numId w:val="11"/>
      </w:numPr>
    </w:pPr>
  </w:style>
  <w:style w:type="character" w:customStyle="1" w:styleId="Heading5Char">
    <w:name w:val="Heading 5 Char"/>
    <w:basedOn w:val="DefaultParagraphFont"/>
    <w:link w:val="Heading5"/>
    <w:rsid w:val="00B01B97"/>
    <w:rPr>
      <w:rFonts w:asciiTheme="majorHAnsi" w:eastAsia="Times New Roman" w:hAnsiTheme="majorHAnsi" w:cs="Times New Roman"/>
      <w:bCs/>
      <w:i/>
      <w:iCs/>
      <w:color w:val="A9A9A9" w:themeColor="accent2"/>
      <w:sz w:val="20"/>
      <w:szCs w:val="26"/>
      <w:lang w:eastAsia="en-AU"/>
    </w:rPr>
  </w:style>
  <w:style w:type="character" w:customStyle="1" w:styleId="Heading6Char">
    <w:name w:val="Heading 6 Char"/>
    <w:basedOn w:val="DefaultParagraphFont"/>
    <w:link w:val="Heading6"/>
    <w:uiPriority w:val="99"/>
    <w:semiHidden/>
    <w:rsid w:val="00B01B97"/>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BodyText"/>
    <w:uiPriority w:val="34"/>
    <w:qFormat/>
    <w:rsid w:val="008059F2"/>
    <w:pPr>
      <w:numPr>
        <w:numId w:val="8"/>
      </w:numPr>
    </w:pPr>
  </w:style>
  <w:style w:type="paragraph" w:styleId="TOC4">
    <w:name w:val="toc 4"/>
    <w:basedOn w:val="TOC1"/>
    <w:next w:val="Normal"/>
    <w:uiPriority w:val="39"/>
    <w:rsid w:val="00EA41C9"/>
    <w:pPr>
      <w:tabs>
        <w:tab w:val="left" w:pos="567"/>
      </w:tabs>
      <w:ind w:left="567" w:hanging="567"/>
    </w:pPr>
    <w:rPr>
      <w:lang w:val="en-US"/>
    </w:rPr>
  </w:style>
  <w:style w:type="paragraph" w:customStyle="1" w:styleId="NbrHeading5">
    <w:name w:val="Nbr Heading 5"/>
    <w:basedOn w:val="Heading5"/>
    <w:next w:val="BodyText"/>
    <w:uiPriority w:val="1"/>
    <w:qFormat/>
    <w:rsid w:val="00B01B97"/>
    <w:pPr>
      <w:numPr>
        <w:ilvl w:val="4"/>
        <w:numId w:val="13"/>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29"/>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29"/>
    <w:rsid w:val="004E7089"/>
    <w:rPr>
      <w:i/>
      <w:iCs/>
      <w:color w:val="000000" w:themeColor="text1"/>
    </w:rPr>
  </w:style>
  <w:style w:type="paragraph" w:customStyle="1" w:styleId="FigureStyle">
    <w:name w:val="Figure Style"/>
    <w:basedOn w:val="BodyText"/>
    <w:uiPriority w:val="6"/>
    <w:qFormat/>
    <w:rsid w:val="007F129B"/>
    <w:pPr>
      <w:spacing w:after="240"/>
    </w:pPr>
  </w:style>
  <w:style w:type="paragraph" w:styleId="TOC5">
    <w:name w:val="toc 5"/>
    <w:basedOn w:val="TOC2"/>
    <w:next w:val="Normal"/>
    <w:uiPriority w:val="39"/>
    <w:rsid w:val="00EA41C9"/>
    <w:pPr>
      <w:tabs>
        <w:tab w:val="left" w:pos="1134"/>
      </w:tabs>
      <w:ind w:left="1418"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1"/>
    <w:next w:val="Normal"/>
    <w:uiPriority w:val="39"/>
    <w:rsid w:val="00C66921"/>
    <w:pPr>
      <w:tabs>
        <w:tab w:val="left" w:pos="1701"/>
      </w:tabs>
    </w:pPr>
  </w:style>
  <w:style w:type="paragraph" w:styleId="TOC8">
    <w:name w:val="toc 8"/>
    <w:basedOn w:val="Normal"/>
    <w:next w:val="Normal"/>
    <w:uiPriority w:val="39"/>
    <w:rsid w:val="003B4DCF"/>
    <w:pPr>
      <w:tabs>
        <w:tab w:val="left" w:pos="851"/>
        <w:tab w:val="right" w:pos="9639"/>
      </w:tabs>
      <w:spacing w:after="60"/>
      <w:ind w:left="851" w:hanging="851"/>
    </w:pPr>
    <w:rPr>
      <w:sz w:val="16"/>
    </w:rPr>
  </w:style>
  <w:style w:type="paragraph" w:styleId="TOC9">
    <w:name w:val="toc 9"/>
    <w:basedOn w:val="Normal"/>
    <w:next w:val="Normal"/>
    <w:uiPriority w:val="39"/>
    <w:rsid w:val="003B4DCF"/>
    <w:pPr>
      <w:tabs>
        <w:tab w:val="left" w:pos="1418"/>
        <w:tab w:val="right" w:pos="9639"/>
      </w:tabs>
      <w:spacing w:after="60"/>
      <w:ind w:left="1134" w:hanging="1134"/>
    </w:pPr>
  </w:style>
  <w:style w:type="numbering" w:customStyle="1" w:styleId="ListNumber">
    <w:name w:val="List_Number"/>
    <w:uiPriority w:val="99"/>
    <w:rsid w:val="008059F2"/>
    <w:pPr>
      <w:numPr>
        <w:numId w:val="3"/>
      </w:numPr>
    </w:pPr>
  </w:style>
  <w:style w:type="numbering" w:customStyle="1" w:styleId="ListParagraph">
    <w:name w:val="List_Paragraph"/>
    <w:uiPriority w:val="99"/>
    <w:rsid w:val="008059F2"/>
    <w:pPr>
      <w:numPr>
        <w:numId w:val="5"/>
      </w:numPr>
    </w:pPr>
  </w:style>
  <w:style w:type="paragraph" w:styleId="Caption">
    <w:name w:val="caption"/>
    <w:basedOn w:val="Normal"/>
    <w:next w:val="Normal"/>
    <w:uiPriority w:val="35"/>
    <w:qFormat/>
    <w:rsid w:val="007F129B"/>
    <w:pPr>
      <w:keepNext/>
      <w:tabs>
        <w:tab w:val="left" w:pos="1134"/>
      </w:tabs>
      <w:spacing w:before="240" w:after="120"/>
      <w:ind w:left="1134" w:hanging="1134"/>
    </w:pPr>
    <w:rPr>
      <w:i/>
      <w:color w:val="00AEA8" w:themeColor="accent1"/>
      <w:sz w:val="20"/>
    </w:rPr>
  </w:style>
  <w:style w:type="paragraph" w:customStyle="1" w:styleId="ListAlpha0">
    <w:name w:val="List Alpha"/>
    <w:basedOn w:val="BodyText"/>
    <w:uiPriority w:val="2"/>
    <w:qFormat/>
    <w:rsid w:val="001B2CC8"/>
    <w:pPr>
      <w:numPr>
        <w:numId w:val="10"/>
      </w:numPr>
      <w:spacing w:before="60" w:after="60"/>
    </w:pPr>
  </w:style>
  <w:style w:type="numbering" w:customStyle="1" w:styleId="ListAlpha">
    <w:name w:val="List_Alpha"/>
    <w:uiPriority w:val="99"/>
    <w:rsid w:val="008059F2"/>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5B21BC"/>
    <w:pPr>
      <w:tabs>
        <w:tab w:val="left" w:pos="1134"/>
      </w:tabs>
    </w:pPr>
    <w:rPr>
      <w:noProof/>
    </w:rPr>
  </w:style>
  <w:style w:type="table" w:customStyle="1" w:styleId="VetBoardLinedTable">
    <w:name w:val="Vet Board Lined Table"/>
    <w:basedOn w:val="TableNormal"/>
    <w:uiPriority w:val="99"/>
    <w:rsid w:val="00567444"/>
    <w:pPr>
      <w:spacing w:before="0" w:after="0"/>
      <w:ind w:left="113" w:right="113"/>
    </w:pPr>
    <w:rPr>
      <w:color w:val="5A5A5A" w:themeColor="text2"/>
    </w:rPr>
    <w:tblPr>
      <w:tblStyleRowBandSize w:val="1"/>
      <w:tblStyleColBandSize w:val="1"/>
      <w:tblBorders>
        <w:top w:val="single" w:sz="4" w:space="0" w:color="DCDCDC" w:themeColor="accent6"/>
        <w:bottom w:val="single" w:sz="4" w:space="0" w:color="DCDCDC" w:themeColor="accent6"/>
        <w:insideH w:val="single" w:sz="4" w:space="0" w:color="DCDCDC" w:themeColor="accent6"/>
      </w:tblBorders>
      <w:tblCellMar>
        <w:left w:w="0" w:type="dxa"/>
        <w:right w:w="0" w:type="dxa"/>
      </w:tblCellMar>
    </w:tblPr>
    <w:trPr>
      <w:cantSplit/>
    </w:trPr>
    <w:tcPr>
      <w:shd w:val="clear" w:color="auto" w:fill="auto"/>
    </w:tcPr>
    <w:tblStylePr w:type="firstRow">
      <w:rPr>
        <w:color w:val="5A5A5A" w:themeColor="text2"/>
      </w:rPr>
      <w:tblPr/>
      <w:tcPr>
        <w:tcBorders>
          <w:top w:val="single" w:sz="18" w:space="0" w:color="00AEA8" w:themeColor="accent1"/>
          <w:left w:val="nil"/>
          <w:bottom w:val="single" w:sz="18" w:space="0" w:color="00AEA8" w:themeColor="accent1"/>
          <w:right w:val="nil"/>
          <w:insideH w:val="nil"/>
          <w:insideV w:val="nil"/>
          <w:tl2br w:val="nil"/>
          <w:tr2bl w:val="nil"/>
        </w:tcBorders>
        <w:shd w:val="clear" w:color="auto" w:fill="auto"/>
      </w:tcPr>
    </w:tblStylePr>
    <w:tblStylePr w:type="lastRow">
      <w:rPr>
        <w:b/>
      </w:rPr>
      <w:tblPr/>
      <w:tcPr>
        <w:shd w:val="clear" w:color="auto" w:fill="F2F2F2" w:themeFill="background2"/>
      </w:tcPr>
    </w:tblStylePr>
    <w:tblStylePr w:type="firstCol">
      <w:rPr>
        <w:color w:val="5A5A5A" w:themeColor="text2"/>
      </w:rPr>
      <w:tblPr/>
      <w:tcPr>
        <w:tcBorders>
          <w:right w:val="single" w:sz="18" w:space="0" w:color="00AEA8" w:themeColor="accent1"/>
        </w:tcBorders>
        <w:shd w:val="clear" w:color="auto" w:fill="auto"/>
      </w:tcPr>
    </w:tblStylePr>
    <w:tblStylePr w:type="lastCol">
      <w:tblPr/>
      <w:tcPr>
        <w:shd w:val="clear" w:color="auto" w:fill="F2F2F2" w:themeFill="background2"/>
      </w:tcPr>
    </w:tblStylePr>
    <w:tblStylePr w:type="band2Vert">
      <w:tblPr/>
      <w:tcPr>
        <w:shd w:val="clear" w:color="auto" w:fill="F2F2F2" w:themeFill="background2"/>
      </w:tcPr>
    </w:tblStylePr>
    <w:tblStylePr w:type="band2Horz">
      <w:tblPr/>
      <w:tcPr>
        <w:shd w:val="clear" w:color="auto" w:fill="F2F2F2" w:themeFill="background2"/>
      </w:tcPr>
    </w:tblStylePr>
  </w:style>
  <w:style w:type="character" w:styleId="FollowedHyperlink">
    <w:name w:val="FollowedHyperlink"/>
    <w:basedOn w:val="DefaultParagraphFont"/>
    <w:uiPriority w:val="15"/>
    <w:rsid w:val="00DE6555"/>
    <w:rPr>
      <w:color w:val="207E9C" w:themeColor="accent3"/>
      <w:u w:val="single"/>
    </w:rPr>
  </w:style>
  <w:style w:type="paragraph" w:customStyle="1" w:styleId="AppendixH1">
    <w:name w:val="Appendix H1"/>
    <w:basedOn w:val="Heading1"/>
    <w:next w:val="BodyText"/>
    <w:uiPriority w:val="11"/>
    <w:qFormat/>
    <w:rsid w:val="00C66921"/>
    <w:pPr>
      <w:tabs>
        <w:tab w:val="left" w:pos="567"/>
      </w:tabs>
      <w:spacing w:before="60" w:after="320"/>
    </w:pPr>
    <w:rPr>
      <w:rFonts w:cs="Times New Roman"/>
      <w:sz w:val="36"/>
      <w:szCs w:val="24"/>
    </w:rPr>
  </w:style>
  <w:style w:type="paragraph" w:customStyle="1" w:styleId="AppendixH2">
    <w:name w:val="Appendix H2"/>
    <w:basedOn w:val="Heading2"/>
    <w:next w:val="BodyText"/>
    <w:uiPriority w:val="11"/>
    <w:qFormat/>
    <w:rsid w:val="004E7089"/>
    <w:pPr>
      <w:tabs>
        <w:tab w:val="left" w:pos="851"/>
      </w:tabs>
    </w:pPr>
    <w:rPr>
      <w:iCs w:val="0"/>
    </w:rPr>
  </w:style>
  <w:style w:type="paragraph" w:customStyle="1" w:styleId="AppendixH3">
    <w:name w:val="Appendix H3"/>
    <w:basedOn w:val="Heading3"/>
    <w:next w:val="BodyText"/>
    <w:uiPriority w:val="11"/>
    <w:qFormat/>
    <w:rsid w:val="004E7089"/>
    <w:pPr>
      <w:tabs>
        <w:tab w:val="left" w:pos="851"/>
      </w:tabs>
    </w:pPr>
  </w:style>
  <w:style w:type="paragraph" w:customStyle="1" w:styleId="ListAlpha2">
    <w:name w:val="List Alpha 2"/>
    <w:basedOn w:val="ListAlpha0"/>
    <w:uiPriority w:val="19"/>
    <w:rsid w:val="008059F2"/>
    <w:pPr>
      <w:numPr>
        <w:ilvl w:val="1"/>
      </w:numPr>
    </w:pPr>
  </w:style>
  <w:style w:type="paragraph" w:customStyle="1" w:styleId="ListAlpha3">
    <w:name w:val="List Alpha 3"/>
    <w:basedOn w:val="ListAlpha2"/>
    <w:uiPriority w:val="19"/>
    <w:rsid w:val="008059F2"/>
    <w:pPr>
      <w:numPr>
        <w:ilvl w:val="2"/>
      </w:numPr>
    </w:pPr>
  </w:style>
  <w:style w:type="paragraph" w:customStyle="1" w:styleId="ListAlpha4">
    <w:name w:val="List Alpha 4"/>
    <w:basedOn w:val="ListAlpha3"/>
    <w:uiPriority w:val="19"/>
    <w:rsid w:val="008059F2"/>
    <w:pPr>
      <w:numPr>
        <w:ilvl w:val="3"/>
      </w:numPr>
    </w:pPr>
  </w:style>
  <w:style w:type="paragraph" w:customStyle="1" w:styleId="ListAlpha6">
    <w:name w:val="List Alpha 6"/>
    <w:basedOn w:val="ListAlpha4"/>
    <w:uiPriority w:val="19"/>
    <w:rsid w:val="008059F2"/>
    <w:pPr>
      <w:numPr>
        <w:ilvl w:val="5"/>
      </w:numPr>
    </w:pPr>
  </w:style>
  <w:style w:type="paragraph" w:customStyle="1" w:styleId="ListAlpha5">
    <w:name w:val="List Alpha 5"/>
    <w:basedOn w:val="ListAlpha6"/>
    <w:uiPriority w:val="19"/>
    <w:rsid w:val="008059F2"/>
    <w:pPr>
      <w:numPr>
        <w:ilvl w:val="4"/>
      </w:numPr>
    </w:pPr>
  </w:style>
  <w:style w:type="paragraph" w:styleId="ListBullet2">
    <w:name w:val="List Bullet 2"/>
    <w:basedOn w:val="ListBullet"/>
    <w:uiPriority w:val="19"/>
    <w:rsid w:val="00211E1E"/>
    <w:pPr>
      <w:numPr>
        <w:ilvl w:val="1"/>
      </w:numPr>
    </w:pPr>
  </w:style>
  <w:style w:type="paragraph" w:styleId="ListBullet3">
    <w:name w:val="List Bullet 3"/>
    <w:basedOn w:val="ListBullet"/>
    <w:uiPriority w:val="19"/>
    <w:rsid w:val="00B01B97"/>
    <w:pPr>
      <w:numPr>
        <w:ilvl w:val="2"/>
      </w:numPr>
    </w:pPr>
  </w:style>
  <w:style w:type="paragraph" w:styleId="ListBullet4">
    <w:name w:val="List Bullet 4"/>
    <w:basedOn w:val="ListBullet"/>
    <w:uiPriority w:val="19"/>
    <w:rsid w:val="00B01B97"/>
    <w:pPr>
      <w:numPr>
        <w:ilvl w:val="3"/>
      </w:numPr>
    </w:pPr>
  </w:style>
  <w:style w:type="paragraph" w:styleId="ListBullet5">
    <w:name w:val="List Bullet 5"/>
    <w:basedOn w:val="ListBullet"/>
    <w:uiPriority w:val="19"/>
    <w:rsid w:val="00B01B97"/>
    <w:pPr>
      <w:numPr>
        <w:ilvl w:val="4"/>
      </w:numPr>
    </w:pPr>
  </w:style>
  <w:style w:type="paragraph" w:customStyle="1" w:styleId="ListBullet6">
    <w:name w:val="List Bullet 6"/>
    <w:basedOn w:val="ListBullet"/>
    <w:uiPriority w:val="19"/>
    <w:rsid w:val="00B01B97"/>
    <w:pPr>
      <w:numPr>
        <w:ilvl w:val="5"/>
      </w:numPr>
    </w:pPr>
  </w:style>
  <w:style w:type="paragraph" w:styleId="ListNumber2">
    <w:name w:val="List Number 2"/>
    <w:basedOn w:val="ListNumber0"/>
    <w:uiPriority w:val="19"/>
    <w:rsid w:val="004F2A3C"/>
    <w:pPr>
      <w:tabs>
        <w:tab w:val="clear" w:pos="425"/>
        <w:tab w:val="num" w:pos="850"/>
      </w:tabs>
      <w:ind w:left="850"/>
    </w:pPr>
  </w:style>
  <w:style w:type="paragraph" w:styleId="ListNumber3">
    <w:name w:val="List Number 3"/>
    <w:basedOn w:val="ListNumber0"/>
    <w:uiPriority w:val="19"/>
    <w:rsid w:val="004F2A3C"/>
    <w:pPr>
      <w:tabs>
        <w:tab w:val="clear" w:pos="425"/>
        <w:tab w:val="num" w:pos="1275"/>
      </w:tabs>
      <w:ind w:left="1275"/>
    </w:pPr>
  </w:style>
  <w:style w:type="paragraph" w:styleId="ListNumber4">
    <w:name w:val="List Number 4"/>
    <w:basedOn w:val="ListNumber0"/>
    <w:uiPriority w:val="19"/>
    <w:rsid w:val="004F2A3C"/>
    <w:pPr>
      <w:tabs>
        <w:tab w:val="clear" w:pos="425"/>
        <w:tab w:val="num" w:pos="1700"/>
      </w:tabs>
      <w:ind w:left="1700"/>
    </w:pPr>
  </w:style>
  <w:style w:type="paragraph" w:styleId="ListNumber5">
    <w:name w:val="List Number 5"/>
    <w:basedOn w:val="ListNumber0"/>
    <w:uiPriority w:val="19"/>
    <w:rsid w:val="004F2A3C"/>
    <w:pPr>
      <w:tabs>
        <w:tab w:val="clear" w:pos="425"/>
        <w:tab w:val="num" w:pos="2125"/>
      </w:tabs>
      <w:ind w:left="2125"/>
    </w:pPr>
  </w:style>
  <w:style w:type="paragraph" w:customStyle="1" w:styleId="ListNumber6">
    <w:name w:val="List Number 6"/>
    <w:basedOn w:val="ListNumber0"/>
    <w:uiPriority w:val="19"/>
    <w:rsid w:val="004F2A3C"/>
    <w:pPr>
      <w:tabs>
        <w:tab w:val="clear" w:pos="425"/>
        <w:tab w:val="num" w:pos="2550"/>
      </w:tabs>
      <w:ind w:left="2550"/>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0">
    <w:name w:val="List_Bullet"/>
    <w:uiPriority w:val="99"/>
    <w:rsid w:val="008059F2"/>
    <w:pPr>
      <w:numPr>
        <w:numId w:val="2"/>
      </w:numPr>
    </w:pPr>
  </w:style>
  <w:style w:type="numbering" w:customStyle="1" w:styleId="ListNumberedHeadings">
    <w:name w:val="List_NumberedHeadings"/>
    <w:uiPriority w:val="99"/>
    <w:rsid w:val="001B2CC8"/>
    <w:pPr>
      <w:numPr>
        <w:numId w:val="4"/>
      </w:numPr>
    </w:pPr>
  </w:style>
  <w:style w:type="numbering" w:customStyle="1" w:styleId="ListTableBullet">
    <w:name w:val="List_TableBullet"/>
    <w:uiPriority w:val="99"/>
    <w:rsid w:val="0091531E"/>
    <w:pPr>
      <w:numPr>
        <w:numId w:val="6"/>
      </w:numPr>
    </w:pPr>
  </w:style>
  <w:style w:type="numbering" w:customStyle="1" w:styleId="ListTableNumber">
    <w:name w:val="List_TableNumber"/>
    <w:uiPriority w:val="99"/>
    <w:rsid w:val="0091531E"/>
    <w:pPr>
      <w:numPr>
        <w:numId w:val="7"/>
      </w:numPr>
    </w:pPr>
  </w:style>
  <w:style w:type="paragraph" w:customStyle="1" w:styleId="TableBullet2">
    <w:name w:val="Table Bullet 2"/>
    <w:basedOn w:val="TableBullet"/>
    <w:uiPriority w:val="19"/>
    <w:rsid w:val="0091531E"/>
    <w:pPr>
      <w:numPr>
        <w:ilvl w:val="1"/>
      </w:numPr>
    </w:pPr>
  </w:style>
  <w:style w:type="paragraph" w:customStyle="1" w:styleId="TableNumber2">
    <w:name w:val="Table Number 2"/>
    <w:basedOn w:val="TableNumber"/>
    <w:uiPriority w:val="19"/>
    <w:rsid w:val="0091531E"/>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VetBoardTable">
    <w:name w:val="Vet Board Table"/>
    <w:basedOn w:val="TableNormal"/>
    <w:uiPriority w:val="99"/>
    <w:rsid w:val="00D712BB"/>
    <w:tblPr>
      <w:tblStyleRowBandSize w:val="1"/>
      <w:tblStyleColBandSize w:val="1"/>
      <w:tblBorders>
        <w:top w:val="single" w:sz="4" w:space="0" w:color="EAEAEA" w:themeColor="accent6" w:themeTint="99"/>
        <w:left w:val="single" w:sz="4" w:space="0" w:color="EAEAEA" w:themeColor="accent6" w:themeTint="99"/>
        <w:bottom w:val="single" w:sz="4" w:space="0" w:color="EAEAEA" w:themeColor="accent6" w:themeTint="99"/>
        <w:right w:val="single" w:sz="4" w:space="0" w:color="EAEAEA" w:themeColor="accent6" w:themeTint="99"/>
        <w:insideH w:val="single" w:sz="4" w:space="0" w:color="EAEAEA" w:themeColor="accent6" w:themeTint="99"/>
        <w:insideV w:val="single" w:sz="4" w:space="0" w:color="EAEAEA" w:themeColor="accent6" w:themeTint="99"/>
      </w:tblBorders>
      <w:tblCellMar>
        <w:left w:w="0" w:type="dxa"/>
        <w:right w:w="0" w:type="dxa"/>
      </w:tblCellMar>
    </w:tblPr>
    <w:tblStylePr w:type="firstRow">
      <w:rPr>
        <w:color w:val="00AEA8" w:themeColor="accent1"/>
      </w:rPr>
      <w:tblPr/>
      <w:trPr>
        <w:tblHeader/>
      </w:trPr>
      <w:tcPr>
        <w:shd w:val="clear" w:color="auto" w:fill="F2F2F2" w:themeFill="background2"/>
      </w:tcPr>
    </w:tblStylePr>
    <w:tblStylePr w:type="lastRow">
      <w:rPr>
        <w:b/>
      </w:rPr>
      <w:tblPr/>
      <w:tcPr>
        <w:shd w:val="clear" w:color="auto" w:fill="F2F2F2" w:themeFill="background2"/>
      </w:tcPr>
    </w:tblStylePr>
    <w:tblStylePr w:type="firstCol">
      <w:rPr>
        <w:color w:val="00AEA8" w:themeColor="accent1"/>
      </w:rPr>
      <w:tblPr/>
      <w:tcPr>
        <w:shd w:val="clear" w:color="auto" w:fill="F2F2F2" w:themeFill="background2"/>
      </w:tcPr>
    </w:tblStylePr>
    <w:tblStylePr w:type="lastCol">
      <w:tblPr/>
      <w:tcPr>
        <w:shd w:val="clear" w:color="auto" w:fill="F2F2F2" w:themeFill="background2"/>
      </w:tcPr>
    </w:tblStylePr>
    <w:tblStylePr w:type="band2Vert">
      <w:tblPr/>
      <w:tcPr>
        <w:shd w:val="clear" w:color="auto" w:fill="F2F2F2" w:themeFill="background2"/>
      </w:tcPr>
    </w:tblStylePr>
    <w:tblStylePr w:type="band2Horz">
      <w:tblPr/>
      <w:tcPr>
        <w:shd w:val="clear" w:color="auto" w:fill="F2F2F2" w:themeFill="background2"/>
      </w:tcPr>
    </w:tblStylePr>
  </w:style>
  <w:style w:type="character" w:styleId="PlaceholderText">
    <w:name w:val="Placeholder Text"/>
    <w:basedOn w:val="DefaultParagraphFont"/>
    <w:uiPriority w:val="99"/>
    <w:semiHidden/>
    <w:rsid w:val="002106C4"/>
    <w:rPr>
      <w:color w:val="808080"/>
    </w:rPr>
  </w:style>
  <w:style w:type="table" w:customStyle="1" w:styleId="TableNoBorders">
    <w:name w:val="Table No Borders"/>
    <w:basedOn w:val="TableNormal"/>
    <w:uiPriority w:val="99"/>
    <w:rsid w:val="002C7BC6"/>
    <w:pPr>
      <w:spacing w:before="0" w:after="0"/>
    </w:pPr>
    <w:tblPr>
      <w:tblCellMar>
        <w:left w:w="0" w:type="dxa"/>
        <w:right w:w="0" w:type="dxa"/>
      </w:tblCellMar>
    </w:tblPr>
  </w:style>
  <w:style w:type="paragraph" w:customStyle="1" w:styleId="CoverDetails">
    <w:name w:val="Cover Details"/>
    <w:basedOn w:val="BodyText"/>
    <w:uiPriority w:val="11"/>
    <w:rsid w:val="007F129B"/>
    <w:pPr>
      <w:spacing w:after="240"/>
    </w:pPr>
    <w:rPr>
      <w:sz w:val="24"/>
      <w:lang w:eastAsia="en-US"/>
    </w:rPr>
  </w:style>
  <w:style w:type="paragraph" w:customStyle="1" w:styleId="HeaderLine2">
    <w:name w:val="Header Line 2"/>
    <w:basedOn w:val="Header"/>
    <w:uiPriority w:val="99"/>
    <w:rsid w:val="00807CAB"/>
    <w:rPr>
      <w:color w:val="5A5A5A" w:themeColor="text2"/>
      <w:sz w:val="14"/>
    </w:rPr>
  </w:style>
  <w:style w:type="character" w:customStyle="1" w:styleId="Heading7Char">
    <w:name w:val="Heading 7 Char"/>
    <w:basedOn w:val="DefaultParagraphFont"/>
    <w:link w:val="Heading7"/>
    <w:uiPriority w:val="9"/>
    <w:semiHidden/>
    <w:rsid w:val="009D4C27"/>
    <w:rPr>
      <w:rFonts w:eastAsiaTheme="minorEastAsia"/>
      <w:caps/>
      <w:color w:val="00827D" w:themeColor="accent1" w:themeShade="BF"/>
      <w:spacing w:val="10"/>
      <w:sz w:val="20"/>
      <w:szCs w:val="20"/>
    </w:rPr>
  </w:style>
  <w:style w:type="character" w:customStyle="1" w:styleId="Heading8Char">
    <w:name w:val="Heading 8 Char"/>
    <w:basedOn w:val="DefaultParagraphFont"/>
    <w:link w:val="Heading8"/>
    <w:uiPriority w:val="9"/>
    <w:semiHidden/>
    <w:rsid w:val="009D4C27"/>
    <w:rPr>
      <w:rFonts w:eastAsiaTheme="minorEastAsia"/>
      <w:caps/>
      <w:spacing w:val="10"/>
      <w:sz w:val="18"/>
      <w:szCs w:val="18"/>
    </w:rPr>
  </w:style>
  <w:style w:type="character" w:customStyle="1" w:styleId="Heading9Char">
    <w:name w:val="Heading 9 Char"/>
    <w:basedOn w:val="DefaultParagraphFont"/>
    <w:link w:val="Heading9"/>
    <w:uiPriority w:val="9"/>
    <w:semiHidden/>
    <w:rsid w:val="009D4C27"/>
    <w:rPr>
      <w:rFonts w:eastAsiaTheme="minorEastAsia"/>
      <w:i/>
      <w:iCs/>
      <w:caps/>
      <w:spacing w:val="10"/>
      <w:sz w:val="18"/>
      <w:szCs w:val="18"/>
    </w:rPr>
  </w:style>
  <w:style w:type="paragraph" w:styleId="NoSpacing">
    <w:name w:val="No Spacing"/>
    <w:uiPriority w:val="1"/>
    <w:qFormat/>
    <w:rsid w:val="009D4C27"/>
    <w:pPr>
      <w:spacing w:before="100" w:after="0"/>
    </w:pPr>
    <w:rPr>
      <w:rFonts w:eastAsiaTheme="minorEastAsia"/>
      <w:sz w:val="20"/>
      <w:szCs w:val="20"/>
    </w:rPr>
  </w:style>
  <w:style w:type="character" w:styleId="CommentReference">
    <w:name w:val="annotation reference"/>
    <w:basedOn w:val="DefaultParagraphFont"/>
    <w:uiPriority w:val="99"/>
    <w:semiHidden/>
    <w:unhideWhenUsed/>
    <w:rsid w:val="009D4C27"/>
    <w:rPr>
      <w:sz w:val="16"/>
      <w:szCs w:val="16"/>
    </w:rPr>
  </w:style>
  <w:style w:type="paragraph" w:styleId="CommentText">
    <w:name w:val="annotation text"/>
    <w:basedOn w:val="Normal"/>
    <w:link w:val="CommentTextChar"/>
    <w:uiPriority w:val="99"/>
    <w:unhideWhenUsed/>
    <w:rsid w:val="009D4C27"/>
    <w:pPr>
      <w:spacing w:before="100" w:after="200"/>
    </w:pPr>
    <w:rPr>
      <w:rFonts w:eastAsiaTheme="minorEastAsia"/>
      <w:sz w:val="20"/>
      <w:szCs w:val="20"/>
    </w:rPr>
  </w:style>
  <w:style w:type="character" w:customStyle="1" w:styleId="CommentTextChar">
    <w:name w:val="Comment Text Char"/>
    <w:basedOn w:val="DefaultParagraphFont"/>
    <w:link w:val="CommentText"/>
    <w:uiPriority w:val="99"/>
    <w:rsid w:val="009D4C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D4C27"/>
    <w:rPr>
      <w:b/>
      <w:bCs/>
    </w:rPr>
  </w:style>
  <w:style w:type="character" w:customStyle="1" w:styleId="CommentSubjectChar">
    <w:name w:val="Comment Subject Char"/>
    <w:basedOn w:val="CommentTextChar"/>
    <w:link w:val="CommentSubject"/>
    <w:uiPriority w:val="99"/>
    <w:semiHidden/>
    <w:rsid w:val="009D4C27"/>
    <w:rPr>
      <w:rFonts w:eastAsiaTheme="minorEastAsia"/>
      <w:b/>
      <w:bCs/>
      <w:sz w:val="20"/>
      <w:szCs w:val="20"/>
    </w:rPr>
  </w:style>
  <w:style w:type="paragraph" w:styleId="FootnoteText">
    <w:name w:val="footnote text"/>
    <w:basedOn w:val="Normal"/>
    <w:link w:val="FootnoteTextChar"/>
    <w:uiPriority w:val="99"/>
    <w:rsid w:val="006539FD"/>
    <w:pPr>
      <w:tabs>
        <w:tab w:val="left" w:pos="284"/>
      </w:tabs>
      <w:ind w:left="284" w:hanging="284"/>
    </w:pPr>
    <w:rPr>
      <w:rFonts w:eastAsiaTheme="minorEastAsia"/>
      <w:color w:val="5A5A5A" w:themeColor="text2"/>
      <w:sz w:val="14"/>
      <w:szCs w:val="20"/>
    </w:rPr>
  </w:style>
  <w:style w:type="character" w:customStyle="1" w:styleId="FootnoteTextChar">
    <w:name w:val="Footnote Text Char"/>
    <w:basedOn w:val="DefaultParagraphFont"/>
    <w:link w:val="FootnoteText"/>
    <w:uiPriority w:val="99"/>
    <w:rsid w:val="006539FD"/>
    <w:rPr>
      <w:rFonts w:eastAsiaTheme="minorEastAsia"/>
      <w:color w:val="5A5A5A" w:themeColor="text2"/>
      <w:sz w:val="14"/>
      <w:szCs w:val="20"/>
    </w:rPr>
  </w:style>
  <w:style w:type="character" w:styleId="FootnoteReference">
    <w:name w:val="footnote reference"/>
    <w:basedOn w:val="DefaultParagraphFont"/>
    <w:uiPriority w:val="99"/>
    <w:rsid w:val="006539FD"/>
    <w:rPr>
      <w:color w:val="5A5A5A" w:themeColor="text2"/>
      <w:vertAlign w:val="superscript"/>
    </w:rPr>
  </w:style>
  <w:style w:type="table" w:customStyle="1" w:styleId="GridTable1Light-Accent31">
    <w:name w:val="Grid Table 1 Light - Accent 31"/>
    <w:basedOn w:val="TableNormal"/>
    <w:uiPriority w:val="46"/>
    <w:rsid w:val="009D4C27"/>
    <w:pPr>
      <w:spacing w:before="100" w:after="0"/>
    </w:pPr>
    <w:rPr>
      <w:rFonts w:eastAsiaTheme="minorEastAsia"/>
      <w:sz w:val="20"/>
      <w:szCs w:val="20"/>
    </w:rPr>
    <w:tblPr>
      <w:tblStyleRowBandSize w:val="1"/>
      <w:tblStyleColBandSize w:val="1"/>
      <w:tblBorders>
        <w:top w:val="single" w:sz="4" w:space="0" w:color="93D4E9" w:themeColor="accent3" w:themeTint="66"/>
        <w:left w:val="single" w:sz="4" w:space="0" w:color="93D4E9" w:themeColor="accent3" w:themeTint="66"/>
        <w:bottom w:val="single" w:sz="4" w:space="0" w:color="93D4E9" w:themeColor="accent3" w:themeTint="66"/>
        <w:right w:val="single" w:sz="4" w:space="0" w:color="93D4E9" w:themeColor="accent3" w:themeTint="66"/>
        <w:insideH w:val="single" w:sz="4" w:space="0" w:color="93D4E9" w:themeColor="accent3" w:themeTint="66"/>
        <w:insideV w:val="single" w:sz="4" w:space="0" w:color="93D4E9" w:themeColor="accent3" w:themeTint="66"/>
      </w:tblBorders>
    </w:tblPr>
    <w:tblStylePr w:type="firstRow">
      <w:rPr>
        <w:b/>
        <w:bCs/>
      </w:rPr>
      <w:tblPr/>
      <w:tcPr>
        <w:tcBorders>
          <w:bottom w:val="single" w:sz="12" w:space="0" w:color="5EBFDE" w:themeColor="accent3" w:themeTint="99"/>
        </w:tcBorders>
      </w:tcPr>
    </w:tblStylePr>
    <w:tblStylePr w:type="lastRow">
      <w:rPr>
        <w:b/>
        <w:bCs/>
      </w:rPr>
      <w:tblPr/>
      <w:tcPr>
        <w:tcBorders>
          <w:top w:val="double" w:sz="2" w:space="0" w:color="5EBFDE" w:themeColor="accent3" w:themeTint="99"/>
        </w:tcBorders>
      </w:tcPr>
    </w:tblStylePr>
    <w:tblStylePr w:type="firstCol">
      <w:rPr>
        <w:b/>
        <w:bCs/>
      </w:rPr>
    </w:tblStylePr>
    <w:tblStylePr w:type="lastCol">
      <w:rPr>
        <w:b/>
        <w:bCs/>
      </w:rPr>
    </w:tblStylePr>
  </w:style>
  <w:style w:type="numbering" w:customStyle="1" w:styleId="ListNbrHeading">
    <w:name w:val="List_NbrHeading"/>
    <w:uiPriority w:val="99"/>
    <w:rsid w:val="00B01B97"/>
    <w:pPr>
      <w:numPr>
        <w:numId w:val="12"/>
      </w:numPr>
    </w:pPr>
  </w:style>
  <w:style w:type="character" w:customStyle="1" w:styleId="UnresolvedMention1">
    <w:name w:val="Unresolved Mention1"/>
    <w:basedOn w:val="DefaultParagraphFont"/>
    <w:uiPriority w:val="99"/>
    <w:semiHidden/>
    <w:unhideWhenUsed/>
    <w:rsid w:val="00A71781"/>
    <w:rPr>
      <w:color w:val="605E5C"/>
      <w:shd w:val="clear" w:color="auto" w:fill="E1DFDD"/>
    </w:rPr>
  </w:style>
  <w:style w:type="paragraph" w:customStyle="1" w:styleId="TableParagraph">
    <w:name w:val="Table Paragraph"/>
    <w:basedOn w:val="Normal"/>
    <w:uiPriority w:val="1"/>
    <w:qFormat/>
    <w:rsid w:val="00321A73"/>
    <w:pPr>
      <w:widowControl w:val="0"/>
      <w:autoSpaceDE w:val="0"/>
      <w:autoSpaceDN w:val="0"/>
    </w:pPr>
    <w:rPr>
      <w:rFonts w:ascii="Arial" w:eastAsia="Arial" w:hAnsi="Arial" w:cs="Arial"/>
      <w:lang w:val="en-US"/>
    </w:rPr>
  </w:style>
  <w:style w:type="table" w:styleId="TableGrid">
    <w:name w:val="Table Grid"/>
    <w:basedOn w:val="TableNormal"/>
    <w:rsid w:val="0059697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4C5F"/>
    <w:pPr>
      <w:spacing w:before="100" w:beforeAutospacing="1" w:after="100" w:afterAutospacing="1"/>
    </w:pPr>
    <w:rPr>
      <w:rFonts w:ascii="Times New Roman" w:eastAsiaTheme="minorEastAsia" w:hAnsi="Times New Roman" w:cs="Times New Roman"/>
      <w:sz w:val="24"/>
      <w:szCs w:val="24"/>
      <w:lang w:eastAsia="en-AU"/>
    </w:rPr>
  </w:style>
  <w:style w:type="character" w:styleId="UnresolvedMention">
    <w:name w:val="Unresolved Mention"/>
    <w:basedOn w:val="DefaultParagraphFont"/>
    <w:uiPriority w:val="99"/>
    <w:semiHidden/>
    <w:unhideWhenUsed/>
    <w:rsid w:val="006F5103"/>
    <w:rPr>
      <w:color w:val="605E5C"/>
      <w:shd w:val="clear" w:color="auto" w:fill="E1DFDD"/>
    </w:rPr>
  </w:style>
  <w:style w:type="paragraph" w:customStyle="1" w:styleId="VPRBVSubheading">
    <w:name w:val="VPRBV Subheading"/>
    <w:basedOn w:val="Normal"/>
    <w:qFormat/>
    <w:rsid w:val="00466D34"/>
    <w:pPr>
      <w:autoSpaceDE w:val="0"/>
      <w:autoSpaceDN w:val="0"/>
      <w:adjustRightInd w:val="0"/>
    </w:pPr>
    <w:rPr>
      <w:rFonts w:ascii="Helvetica Neue" w:hAnsi="Helvetica Neue" w:cs="Helvetica Neue"/>
      <w:b/>
      <w:color w:val="000000"/>
      <w:szCs w:val="24"/>
      <w:lang w:val="en-US"/>
    </w:rPr>
  </w:style>
  <w:style w:type="paragraph" w:customStyle="1" w:styleId="DecimalAligned">
    <w:name w:val="Decimal Aligned"/>
    <w:basedOn w:val="Normal"/>
    <w:uiPriority w:val="40"/>
    <w:qFormat/>
    <w:rsid w:val="00F574B9"/>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F574B9"/>
    <w:rPr>
      <w:i/>
      <w:iCs/>
    </w:rPr>
  </w:style>
  <w:style w:type="table" w:styleId="MediumShading2-Accent5">
    <w:name w:val="Medium Shading 2 Accent 5"/>
    <w:basedOn w:val="TableNormal"/>
    <w:uiPriority w:val="64"/>
    <w:rsid w:val="00F574B9"/>
    <w:pPr>
      <w:spacing w:before="0" w:after="0"/>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E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ECB6" w:themeFill="accent5"/>
      </w:tcPr>
    </w:tblStylePr>
    <w:tblStylePr w:type="lastCol">
      <w:rPr>
        <w:b/>
        <w:bCs/>
        <w:color w:val="FFFFFF" w:themeColor="background1"/>
      </w:rPr>
      <w:tblPr/>
      <w:tcPr>
        <w:tcBorders>
          <w:left w:val="nil"/>
          <w:right w:val="nil"/>
          <w:insideH w:val="nil"/>
          <w:insideV w:val="nil"/>
        </w:tcBorders>
        <w:shd w:val="clear" w:color="auto" w:fill="D0E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BE0F21"/>
    <w:pPr>
      <w:autoSpaceDE w:val="0"/>
      <w:autoSpaceDN w:val="0"/>
      <w:adjustRightInd w:val="0"/>
      <w:spacing w:before="0" w:after="0"/>
    </w:pPr>
    <w:rPr>
      <w:rFonts w:ascii="Wingdings 2" w:hAnsi="Wingdings 2" w:cs="Wingdings 2"/>
      <w:color w:val="000000"/>
      <w:sz w:val="24"/>
      <w:szCs w:val="24"/>
    </w:rPr>
  </w:style>
  <w:style w:type="character" w:styleId="Strong">
    <w:name w:val="Strong"/>
    <w:basedOn w:val="DefaultParagraphFont"/>
    <w:uiPriority w:val="22"/>
    <w:qFormat/>
    <w:rsid w:val="00C337B5"/>
    <w:rPr>
      <w:b/>
      <w:bCs/>
    </w:rPr>
  </w:style>
  <w:style w:type="character" w:customStyle="1" w:styleId="TableTextChar">
    <w:name w:val="Table Text Char"/>
    <w:basedOn w:val="DefaultParagraphFont"/>
    <w:link w:val="TableText"/>
    <w:uiPriority w:val="3"/>
    <w:rsid w:val="00A65996"/>
    <w:rPr>
      <w:color w:val="404040" w:themeColor="text1" w:themeTint="BF"/>
      <w:sz w:val="20"/>
    </w:rPr>
  </w:style>
  <w:style w:type="character" w:styleId="Emphasis">
    <w:name w:val="Emphasis"/>
    <w:basedOn w:val="DefaultParagraphFont"/>
    <w:uiPriority w:val="20"/>
    <w:qFormat/>
    <w:rsid w:val="00ED416C"/>
    <w:rPr>
      <w:i/>
      <w:iCs/>
    </w:rPr>
  </w:style>
  <w:style w:type="paragraph" w:styleId="Bibliography">
    <w:name w:val="Bibliography"/>
    <w:basedOn w:val="Normal"/>
    <w:next w:val="Normal"/>
    <w:uiPriority w:val="99"/>
    <w:semiHidden/>
    <w:unhideWhenUsed/>
    <w:rsid w:val="00AA33D0"/>
  </w:style>
  <w:style w:type="paragraph" w:styleId="BlockText">
    <w:name w:val="Block Text"/>
    <w:basedOn w:val="Normal"/>
    <w:uiPriority w:val="99"/>
    <w:semiHidden/>
    <w:unhideWhenUsed/>
    <w:rsid w:val="00AA33D0"/>
    <w:pPr>
      <w:pBdr>
        <w:top w:val="single" w:sz="2" w:space="10" w:color="00AEA8" w:themeColor="accent1"/>
        <w:left w:val="single" w:sz="2" w:space="10" w:color="00AEA8" w:themeColor="accent1"/>
        <w:bottom w:val="single" w:sz="2" w:space="10" w:color="00AEA8" w:themeColor="accent1"/>
        <w:right w:val="single" w:sz="2" w:space="10" w:color="00AEA8" w:themeColor="accent1"/>
      </w:pBdr>
      <w:ind w:left="1152" w:right="1152"/>
    </w:pPr>
    <w:rPr>
      <w:rFonts w:eastAsiaTheme="minorEastAsia"/>
      <w:i/>
      <w:iCs/>
      <w:color w:val="00AEA8" w:themeColor="accent1"/>
    </w:rPr>
  </w:style>
  <w:style w:type="paragraph" w:styleId="BodyTextFirstIndent">
    <w:name w:val="Body Text First Indent"/>
    <w:basedOn w:val="BodyText"/>
    <w:link w:val="BodyTextFirstIndentChar"/>
    <w:uiPriority w:val="99"/>
    <w:semiHidden/>
    <w:unhideWhenUsed/>
    <w:rsid w:val="00AA33D0"/>
    <w:pPr>
      <w:spacing w:before="0" w:after="0"/>
      <w:ind w:firstLine="360"/>
    </w:pPr>
    <w:rPr>
      <w:rFonts w:eastAsiaTheme="minorHAnsi" w:cstheme="minorBidi"/>
      <w:color w:val="auto"/>
      <w:sz w:val="22"/>
      <w:szCs w:val="22"/>
      <w:lang w:eastAsia="en-US"/>
    </w:rPr>
  </w:style>
  <w:style w:type="character" w:customStyle="1" w:styleId="BodyTextFirstIndentChar">
    <w:name w:val="Body Text First Indent Char"/>
    <w:basedOn w:val="BodyTextChar"/>
    <w:link w:val="BodyTextFirstIndent"/>
    <w:uiPriority w:val="99"/>
    <w:semiHidden/>
    <w:rsid w:val="00AA33D0"/>
    <w:rPr>
      <w:rFonts w:eastAsia="Times New Roman" w:cs="Times New Roman"/>
      <w:color w:val="404040" w:themeColor="text1" w:themeTint="BF"/>
      <w:sz w:val="20"/>
      <w:szCs w:val="24"/>
      <w:lang w:eastAsia="en-AU"/>
    </w:rPr>
  </w:style>
  <w:style w:type="paragraph" w:styleId="BodyTextIndent">
    <w:name w:val="Body Text Indent"/>
    <w:basedOn w:val="Normal"/>
    <w:link w:val="BodyTextIndentChar"/>
    <w:uiPriority w:val="99"/>
    <w:semiHidden/>
    <w:unhideWhenUsed/>
    <w:rsid w:val="00AA33D0"/>
    <w:pPr>
      <w:spacing w:after="120"/>
      <w:ind w:left="283"/>
    </w:pPr>
  </w:style>
  <w:style w:type="character" w:customStyle="1" w:styleId="BodyTextIndentChar">
    <w:name w:val="Body Text Indent Char"/>
    <w:basedOn w:val="DefaultParagraphFont"/>
    <w:link w:val="BodyTextIndent"/>
    <w:uiPriority w:val="99"/>
    <w:semiHidden/>
    <w:rsid w:val="00AA33D0"/>
  </w:style>
  <w:style w:type="paragraph" w:styleId="BodyTextFirstIndent2">
    <w:name w:val="Body Text First Indent 2"/>
    <w:basedOn w:val="BodyTextIndent"/>
    <w:link w:val="BodyTextFirstIndent2Char"/>
    <w:uiPriority w:val="99"/>
    <w:semiHidden/>
    <w:unhideWhenUsed/>
    <w:rsid w:val="00AA33D0"/>
    <w:pPr>
      <w:spacing w:after="0"/>
      <w:ind w:left="360" w:firstLine="360"/>
    </w:pPr>
  </w:style>
  <w:style w:type="character" w:customStyle="1" w:styleId="BodyTextFirstIndent2Char">
    <w:name w:val="Body Text First Indent 2 Char"/>
    <w:basedOn w:val="BodyTextIndentChar"/>
    <w:link w:val="BodyTextFirstIndent2"/>
    <w:uiPriority w:val="99"/>
    <w:semiHidden/>
    <w:rsid w:val="00AA33D0"/>
  </w:style>
  <w:style w:type="paragraph" w:styleId="BodyTextIndent2">
    <w:name w:val="Body Text Indent 2"/>
    <w:basedOn w:val="Normal"/>
    <w:link w:val="BodyTextIndent2Char"/>
    <w:uiPriority w:val="99"/>
    <w:semiHidden/>
    <w:unhideWhenUsed/>
    <w:rsid w:val="00AA33D0"/>
    <w:pPr>
      <w:spacing w:after="120" w:line="480" w:lineRule="auto"/>
      <w:ind w:left="283"/>
    </w:pPr>
  </w:style>
  <w:style w:type="character" w:customStyle="1" w:styleId="BodyTextIndent2Char">
    <w:name w:val="Body Text Indent 2 Char"/>
    <w:basedOn w:val="DefaultParagraphFont"/>
    <w:link w:val="BodyTextIndent2"/>
    <w:uiPriority w:val="99"/>
    <w:semiHidden/>
    <w:rsid w:val="00AA33D0"/>
  </w:style>
  <w:style w:type="paragraph" w:styleId="BodyTextIndent3">
    <w:name w:val="Body Text Indent 3"/>
    <w:basedOn w:val="Normal"/>
    <w:link w:val="BodyTextIndent3Char"/>
    <w:uiPriority w:val="99"/>
    <w:semiHidden/>
    <w:unhideWhenUsed/>
    <w:rsid w:val="00AA33D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33D0"/>
    <w:rPr>
      <w:sz w:val="16"/>
      <w:szCs w:val="16"/>
    </w:rPr>
  </w:style>
  <w:style w:type="paragraph" w:styleId="Closing">
    <w:name w:val="Closing"/>
    <w:basedOn w:val="Normal"/>
    <w:link w:val="ClosingChar"/>
    <w:uiPriority w:val="99"/>
    <w:semiHidden/>
    <w:unhideWhenUsed/>
    <w:rsid w:val="00AA33D0"/>
    <w:pPr>
      <w:ind w:left="4252"/>
    </w:pPr>
  </w:style>
  <w:style w:type="character" w:customStyle="1" w:styleId="ClosingChar">
    <w:name w:val="Closing Char"/>
    <w:basedOn w:val="DefaultParagraphFont"/>
    <w:link w:val="Closing"/>
    <w:uiPriority w:val="99"/>
    <w:semiHidden/>
    <w:rsid w:val="00AA33D0"/>
  </w:style>
  <w:style w:type="paragraph" w:styleId="Date">
    <w:name w:val="Date"/>
    <w:basedOn w:val="Normal"/>
    <w:next w:val="Normal"/>
    <w:link w:val="DateChar"/>
    <w:uiPriority w:val="99"/>
    <w:semiHidden/>
    <w:unhideWhenUsed/>
    <w:rsid w:val="00AA33D0"/>
  </w:style>
  <w:style w:type="character" w:customStyle="1" w:styleId="DateChar">
    <w:name w:val="Date Char"/>
    <w:basedOn w:val="DefaultParagraphFont"/>
    <w:link w:val="Date"/>
    <w:uiPriority w:val="99"/>
    <w:semiHidden/>
    <w:rsid w:val="00AA33D0"/>
  </w:style>
  <w:style w:type="paragraph" w:styleId="DocumentMap">
    <w:name w:val="Document Map"/>
    <w:basedOn w:val="Normal"/>
    <w:link w:val="DocumentMapChar"/>
    <w:uiPriority w:val="99"/>
    <w:semiHidden/>
    <w:unhideWhenUsed/>
    <w:rsid w:val="00AA33D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A33D0"/>
    <w:rPr>
      <w:rFonts w:ascii="Segoe UI" w:hAnsi="Segoe UI" w:cs="Segoe UI"/>
      <w:sz w:val="16"/>
      <w:szCs w:val="16"/>
    </w:rPr>
  </w:style>
  <w:style w:type="paragraph" w:styleId="E-mailSignature">
    <w:name w:val="E-mail Signature"/>
    <w:basedOn w:val="Normal"/>
    <w:link w:val="E-mailSignatureChar"/>
    <w:uiPriority w:val="99"/>
    <w:semiHidden/>
    <w:unhideWhenUsed/>
    <w:rsid w:val="00AA33D0"/>
  </w:style>
  <w:style w:type="character" w:customStyle="1" w:styleId="E-mailSignatureChar">
    <w:name w:val="E-mail Signature Char"/>
    <w:basedOn w:val="DefaultParagraphFont"/>
    <w:link w:val="E-mailSignature"/>
    <w:uiPriority w:val="99"/>
    <w:semiHidden/>
    <w:rsid w:val="00AA33D0"/>
  </w:style>
  <w:style w:type="paragraph" w:styleId="EndnoteText">
    <w:name w:val="endnote text"/>
    <w:basedOn w:val="Normal"/>
    <w:link w:val="EndnoteTextChar"/>
    <w:uiPriority w:val="99"/>
    <w:semiHidden/>
    <w:unhideWhenUsed/>
    <w:rsid w:val="00AA33D0"/>
    <w:rPr>
      <w:sz w:val="20"/>
      <w:szCs w:val="20"/>
    </w:rPr>
  </w:style>
  <w:style w:type="character" w:customStyle="1" w:styleId="EndnoteTextChar">
    <w:name w:val="Endnote Text Char"/>
    <w:basedOn w:val="DefaultParagraphFont"/>
    <w:link w:val="EndnoteText"/>
    <w:uiPriority w:val="99"/>
    <w:semiHidden/>
    <w:rsid w:val="00AA33D0"/>
    <w:rPr>
      <w:sz w:val="20"/>
      <w:szCs w:val="20"/>
    </w:rPr>
  </w:style>
  <w:style w:type="paragraph" w:styleId="EnvelopeAddress">
    <w:name w:val="envelope address"/>
    <w:basedOn w:val="Normal"/>
    <w:uiPriority w:val="99"/>
    <w:semiHidden/>
    <w:unhideWhenUsed/>
    <w:rsid w:val="00AA33D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A33D0"/>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AA33D0"/>
    <w:rPr>
      <w:i/>
      <w:iCs/>
    </w:rPr>
  </w:style>
  <w:style w:type="character" w:customStyle="1" w:styleId="HTMLAddressChar">
    <w:name w:val="HTML Address Char"/>
    <w:basedOn w:val="DefaultParagraphFont"/>
    <w:link w:val="HTMLAddress"/>
    <w:uiPriority w:val="99"/>
    <w:semiHidden/>
    <w:rsid w:val="00AA33D0"/>
    <w:rPr>
      <w:i/>
      <w:iCs/>
    </w:rPr>
  </w:style>
  <w:style w:type="paragraph" w:styleId="HTMLPreformatted">
    <w:name w:val="HTML Preformatted"/>
    <w:basedOn w:val="Normal"/>
    <w:link w:val="HTMLPreformattedChar"/>
    <w:uiPriority w:val="99"/>
    <w:semiHidden/>
    <w:unhideWhenUsed/>
    <w:rsid w:val="00AA33D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33D0"/>
    <w:rPr>
      <w:rFonts w:ascii="Consolas" w:hAnsi="Consolas"/>
      <w:sz w:val="20"/>
      <w:szCs w:val="20"/>
    </w:rPr>
  </w:style>
  <w:style w:type="paragraph" w:styleId="Index1">
    <w:name w:val="index 1"/>
    <w:basedOn w:val="Normal"/>
    <w:next w:val="Normal"/>
    <w:autoRedefine/>
    <w:uiPriority w:val="99"/>
    <w:semiHidden/>
    <w:unhideWhenUsed/>
    <w:rsid w:val="00AA33D0"/>
    <w:pPr>
      <w:ind w:left="220" w:hanging="220"/>
    </w:pPr>
  </w:style>
  <w:style w:type="paragraph" w:styleId="Index2">
    <w:name w:val="index 2"/>
    <w:basedOn w:val="Normal"/>
    <w:next w:val="Normal"/>
    <w:autoRedefine/>
    <w:uiPriority w:val="99"/>
    <w:semiHidden/>
    <w:unhideWhenUsed/>
    <w:rsid w:val="00AA33D0"/>
    <w:pPr>
      <w:ind w:left="440" w:hanging="220"/>
    </w:pPr>
  </w:style>
  <w:style w:type="paragraph" w:styleId="Index3">
    <w:name w:val="index 3"/>
    <w:basedOn w:val="Normal"/>
    <w:next w:val="Normal"/>
    <w:autoRedefine/>
    <w:uiPriority w:val="99"/>
    <w:semiHidden/>
    <w:unhideWhenUsed/>
    <w:rsid w:val="00AA33D0"/>
    <w:pPr>
      <w:ind w:left="660" w:hanging="220"/>
    </w:pPr>
  </w:style>
  <w:style w:type="paragraph" w:styleId="Index4">
    <w:name w:val="index 4"/>
    <w:basedOn w:val="Normal"/>
    <w:next w:val="Normal"/>
    <w:autoRedefine/>
    <w:uiPriority w:val="99"/>
    <w:semiHidden/>
    <w:unhideWhenUsed/>
    <w:rsid w:val="00AA33D0"/>
    <w:pPr>
      <w:ind w:left="880" w:hanging="220"/>
    </w:pPr>
  </w:style>
  <w:style w:type="paragraph" w:styleId="Index5">
    <w:name w:val="index 5"/>
    <w:basedOn w:val="Normal"/>
    <w:next w:val="Normal"/>
    <w:autoRedefine/>
    <w:uiPriority w:val="99"/>
    <w:semiHidden/>
    <w:unhideWhenUsed/>
    <w:rsid w:val="00AA33D0"/>
    <w:pPr>
      <w:ind w:left="1100" w:hanging="220"/>
    </w:pPr>
  </w:style>
  <w:style w:type="paragraph" w:styleId="Index6">
    <w:name w:val="index 6"/>
    <w:basedOn w:val="Normal"/>
    <w:next w:val="Normal"/>
    <w:autoRedefine/>
    <w:uiPriority w:val="99"/>
    <w:semiHidden/>
    <w:unhideWhenUsed/>
    <w:rsid w:val="00AA33D0"/>
    <w:pPr>
      <w:ind w:left="1320" w:hanging="220"/>
    </w:pPr>
  </w:style>
  <w:style w:type="paragraph" w:styleId="Index7">
    <w:name w:val="index 7"/>
    <w:basedOn w:val="Normal"/>
    <w:next w:val="Normal"/>
    <w:autoRedefine/>
    <w:uiPriority w:val="99"/>
    <w:semiHidden/>
    <w:unhideWhenUsed/>
    <w:rsid w:val="00AA33D0"/>
    <w:pPr>
      <w:ind w:left="1540" w:hanging="220"/>
    </w:pPr>
  </w:style>
  <w:style w:type="paragraph" w:styleId="Index8">
    <w:name w:val="index 8"/>
    <w:basedOn w:val="Normal"/>
    <w:next w:val="Normal"/>
    <w:autoRedefine/>
    <w:uiPriority w:val="99"/>
    <w:semiHidden/>
    <w:unhideWhenUsed/>
    <w:rsid w:val="00AA33D0"/>
    <w:pPr>
      <w:ind w:left="1760" w:hanging="220"/>
    </w:pPr>
  </w:style>
  <w:style w:type="paragraph" w:styleId="Index9">
    <w:name w:val="index 9"/>
    <w:basedOn w:val="Normal"/>
    <w:next w:val="Normal"/>
    <w:autoRedefine/>
    <w:uiPriority w:val="99"/>
    <w:semiHidden/>
    <w:unhideWhenUsed/>
    <w:rsid w:val="00AA33D0"/>
    <w:pPr>
      <w:ind w:left="1980" w:hanging="220"/>
    </w:pPr>
  </w:style>
  <w:style w:type="paragraph" w:styleId="IndexHeading">
    <w:name w:val="index heading"/>
    <w:basedOn w:val="Normal"/>
    <w:next w:val="Index1"/>
    <w:uiPriority w:val="99"/>
    <w:semiHidden/>
    <w:unhideWhenUsed/>
    <w:rsid w:val="00AA33D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A33D0"/>
    <w:pPr>
      <w:pBdr>
        <w:top w:val="single" w:sz="4" w:space="10" w:color="00AEA8" w:themeColor="accent1"/>
        <w:bottom w:val="single" w:sz="4" w:space="10" w:color="00AEA8" w:themeColor="accent1"/>
      </w:pBdr>
      <w:spacing w:before="360" w:after="360"/>
      <w:ind w:left="864" w:right="864"/>
      <w:jc w:val="center"/>
    </w:pPr>
    <w:rPr>
      <w:i/>
      <w:iCs/>
      <w:color w:val="00AEA8" w:themeColor="accent1"/>
    </w:rPr>
  </w:style>
  <w:style w:type="character" w:customStyle="1" w:styleId="IntenseQuoteChar">
    <w:name w:val="Intense Quote Char"/>
    <w:basedOn w:val="DefaultParagraphFont"/>
    <w:link w:val="IntenseQuote"/>
    <w:uiPriority w:val="30"/>
    <w:rsid w:val="00AA33D0"/>
    <w:rPr>
      <w:i/>
      <w:iCs/>
      <w:color w:val="00AEA8" w:themeColor="accent1"/>
    </w:rPr>
  </w:style>
  <w:style w:type="paragraph" w:styleId="List">
    <w:name w:val="List"/>
    <w:basedOn w:val="Normal"/>
    <w:uiPriority w:val="99"/>
    <w:semiHidden/>
    <w:unhideWhenUsed/>
    <w:rsid w:val="00AA33D0"/>
    <w:pPr>
      <w:ind w:left="283" w:hanging="283"/>
      <w:contextualSpacing/>
    </w:pPr>
  </w:style>
  <w:style w:type="paragraph" w:styleId="List2">
    <w:name w:val="List 2"/>
    <w:basedOn w:val="Normal"/>
    <w:uiPriority w:val="99"/>
    <w:semiHidden/>
    <w:unhideWhenUsed/>
    <w:rsid w:val="00AA33D0"/>
    <w:pPr>
      <w:ind w:left="566" w:hanging="283"/>
      <w:contextualSpacing/>
    </w:pPr>
  </w:style>
  <w:style w:type="paragraph" w:styleId="List3">
    <w:name w:val="List 3"/>
    <w:basedOn w:val="Normal"/>
    <w:uiPriority w:val="99"/>
    <w:semiHidden/>
    <w:unhideWhenUsed/>
    <w:rsid w:val="00AA33D0"/>
    <w:pPr>
      <w:ind w:left="849" w:hanging="283"/>
      <w:contextualSpacing/>
    </w:pPr>
  </w:style>
  <w:style w:type="paragraph" w:styleId="List4">
    <w:name w:val="List 4"/>
    <w:basedOn w:val="Normal"/>
    <w:uiPriority w:val="99"/>
    <w:semiHidden/>
    <w:unhideWhenUsed/>
    <w:rsid w:val="00AA33D0"/>
    <w:pPr>
      <w:ind w:left="1132" w:hanging="283"/>
      <w:contextualSpacing/>
    </w:pPr>
  </w:style>
  <w:style w:type="paragraph" w:styleId="List5">
    <w:name w:val="List 5"/>
    <w:basedOn w:val="Normal"/>
    <w:uiPriority w:val="99"/>
    <w:semiHidden/>
    <w:unhideWhenUsed/>
    <w:rsid w:val="00AA33D0"/>
    <w:pPr>
      <w:ind w:left="1415" w:hanging="283"/>
      <w:contextualSpacing/>
    </w:pPr>
  </w:style>
  <w:style w:type="paragraph" w:styleId="ListContinue">
    <w:name w:val="List Continue"/>
    <w:basedOn w:val="Normal"/>
    <w:uiPriority w:val="99"/>
    <w:semiHidden/>
    <w:unhideWhenUsed/>
    <w:rsid w:val="00AA33D0"/>
    <w:pPr>
      <w:spacing w:after="120"/>
      <w:ind w:left="283"/>
      <w:contextualSpacing/>
    </w:pPr>
  </w:style>
  <w:style w:type="paragraph" w:styleId="ListContinue2">
    <w:name w:val="List Continue 2"/>
    <w:basedOn w:val="Normal"/>
    <w:uiPriority w:val="99"/>
    <w:semiHidden/>
    <w:unhideWhenUsed/>
    <w:rsid w:val="00AA33D0"/>
    <w:pPr>
      <w:spacing w:after="120"/>
      <w:ind w:left="566"/>
      <w:contextualSpacing/>
    </w:pPr>
  </w:style>
  <w:style w:type="paragraph" w:styleId="ListContinue3">
    <w:name w:val="List Continue 3"/>
    <w:basedOn w:val="Normal"/>
    <w:uiPriority w:val="99"/>
    <w:semiHidden/>
    <w:rsid w:val="00AA33D0"/>
    <w:pPr>
      <w:spacing w:after="120"/>
      <w:ind w:left="849"/>
      <w:contextualSpacing/>
    </w:pPr>
  </w:style>
  <w:style w:type="paragraph" w:styleId="ListContinue4">
    <w:name w:val="List Continue 4"/>
    <w:basedOn w:val="Normal"/>
    <w:uiPriority w:val="99"/>
    <w:semiHidden/>
    <w:rsid w:val="00AA33D0"/>
    <w:pPr>
      <w:spacing w:after="120"/>
      <w:ind w:left="1132"/>
      <w:contextualSpacing/>
    </w:pPr>
  </w:style>
  <w:style w:type="paragraph" w:styleId="ListContinue5">
    <w:name w:val="List Continue 5"/>
    <w:basedOn w:val="Normal"/>
    <w:uiPriority w:val="99"/>
    <w:semiHidden/>
    <w:rsid w:val="00AA33D0"/>
    <w:pPr>
      <w:spacing w:after="120"/>
      <w:ind w:left="1415"/>
      <w:contextualSpacing/>
    </w:pPr>
  </w:style>
  <w:style w:type="paragraph" w:styleId="MacroText">
    <w:name w:val="macro"/>
    <w:link w:val="MacroTextChar"/>
    <w:uiPriority w:val="99"/>
    <w:semiHidden/>
    <w:rsid w:val="00AA33D0"/>
    <w:pPr>
      <w:tabs>
        <w:tab w:val="left" w:pos="480"/>
        <w:tab w:val="left" w:pos="960"/>
        <w:tab w:val="left" w:pos="1440"/>
        <w:tab w:val="left" w:pos="1920"/>
        <w:tab w:val="left" w:pos="2400"/>
        <w:tab w:val="left" w:pos="2880"/>
        <w:tab w:val="left" w:pos="3360"/>
        <w:tab w:val="left" w:pos="3840"/>
        <w:tab w:val="left" w:pos="4320"/>
      </w:tabs>
      <w:spacing w:before="0" w:after="0"/>
    </w:pPr>
    <w:rPr>
      <w:rFonts w:ascii="Consolas" w:hAnsi="Consolas"/>
      <w:sz w:val="20"/>
      <w:szCs w:val="20"/>
    </w:rPr>
  </w:style>
  <w:style w:type="character" w:customStyle="1" w:styleId="MacroTextChar">
    <w:name w:val="Macro Text Char"/>
    <w:basedOn w:val="DefaultParagraphFont"/>
    <w:link w:val="MacroText"/>
    <w:uiPriority w:val="99"/>
    <w:semiHidden/>
    <w:rsid w:val="00AA33D0"/>
    <w:rPr>
      <w:rFonts w:ascii="Consolas" w:hAnsi="Consolas"/>
      <w:sz w:val="20"/>
      <w:szCs w:val="20"/>
    </w:rPr>
  </w:style>
  <w:style w:type="paragraph" w:styleId="MessageHeader">
    <w:name w:val="Message Header"/>
    <w:basedOn w:val="Normal"/>
    <w:link w:val="MessageHeaderChar"/>
    <w:uiPriority w:val="99"/>
    <w:semiHidden/>
    <w:rsid w:val="00AA33D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33D0"/>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AA33D0"/>
    <w:pPr>
      <w:ind w:left="720"/>
    </w:pPr>
  </w:style>
  <w:style w:type="paragraph" w:styleId="NoteHeading">
    <w:name w:val="Note Heading"/>
    <w:basedOn w:val="Normal"/>
    <w:next w:val="Normal"/>
    <w:link w:val="NoteHeadingChar"/>
    <w:uiPriority w:val="99"/>
    <w:semiHidden/>
    <w:unhideWhenUsed/>
    <w:rsid w:val="00AA33D0"/>
  </w:style>
  <w:style w:type="character" w:customStyle="1" w:styleId="NoteHeadingChar">
    <w:name w:val="Note Heading Char"/>
    <w:basedOn w:val="DefaultParagraphFont"/>
    <w:link w:val="NoteHeading"/>
    <w:uiPriority w:val="99"/>
    <w:semiHidden/>
    <w:rsid w:val="00AA33D0"/>
  </w:style>
  <w:style w:type="paragraph" w:styleId="PlainText">
    <w:name w:val="Plain Text"/>
    <w:basedOn w:val="Normal"/>
    <w:link w:val="PlainTextChar"/>
    <w:uiPriority w:val="99"/>
    <w:semiHidden/>
    <w:unhideWhenUsed/>
    <w:rsid w:val="00AA33D0"/>
    <w:rPr>
      <w:rFonts w:ascii="Consolas" w:hAnsi="Consolas"/>
      <w:sz w:val="21"/>
      <w:szCs w:val="21"/>
    </w:rPr>
  </w:style>
  <w:style w:type="character" w:customStyle="1" w:styleId="PlainTextChar">
    <w:name w:val="Plain Text Char"/>
    <w:basedOn w:val="DefaultParagraphFont"/>
    <w:link w:val="PlainText"/>
    <w:uiPriority w:val="99"/>
    <w:semiHidden/>
    <w:rsid w:val="00AA33D0"/>
    <w:rPr>
      <w:rFonts w:ascii="Consolas" w:hAnsi="Consolas"/>
      <w:sz w:val="21"/>
      <w:szCs w:val="21"/>
    </w:rPr>
  </w:style>
  <w:style w:type="paragraph" w:styleId="Salutation">
    <w:name w:val="Salutation"/>
    <w:basedOn w:val="Normal"/>
    <w:next w:val="Normal"/>
    <w:link w:val="SalutationChar"/>
    <w:uiPriority w:val="99"/>
    <w:semiHidden/>
    <w:unhideWhenUsed/>
    <w:rsid w:val="00AA33D0"/>
  </w:style>
  <w:style w:type="character" w:customStyle="1" w:styleId="SalutationChar">
    <w:name w:val="Salutation Char"/>
    <w:basedOn w:val="DefaultParagraphFont"/>
    <w:link w:val="Salutation"/>
    <w:uiPriority w:val="99"/>
    <w:semiHidden/>
    <w:rsid w:val="00AA33D0"/>
  </w:style>
  <w:style w:type="paragraph" w:styleId="Signature">
    <w:name w:val="Signature"/>
    <w:basedOn w:val="Normal"/>
    <w:link w:val="SignatureChar"/>
    <w:uiPriority w:val="99"/>
    <w:semiHidden/>
    <w:unhideWhenUsed/>
    <w:rsid w:val="00AA33D0"/>
    <w:pPr>
      <w:ind w:left="4252"/>
    </w:pPr>
  </w:style>
  <w:style w:type="character" w:customStyle="1" w:styleId="SignatureChar">
    <w:name w:val="Signature Char"/>
    <w:basedOn w:val="DefaultParagraphFont"/>
    <w:link w:val="Signature"/>
    <w:uiPriority w:val="99"/>
    <w:semiHidden/>
    <w:rsid w:val="00AA33D0"/>
  </w:style>
  <w:style w:type="paragraph" w:styleId="TOAHeading">
    <w:name w:val="toa heading"/>
    <w:basedOn w:val="Normal"/>
    <w:next w:val="Normal"/>
    <w:uiPriority w:val="99"/>
    <w:semiHidden/>
    <w:unhideWhenUsed/>
    <w:rsid w:val="00AA33D0"/>
    <w:pPr>
      <w:spacing w:before="120"/>
    </w:pPr>
    <w:rPr>
      <w:rFonts w:asciiTheme="majorHAnsi" w:eastAsiaTheme="majorEastAsia" w:hAnsiTheme="majorHAnsi" w:cstheme="majorBidi"/>
      <w:b/>
      <w:bCs/>
      <w:sz w:val="24"/>
      <w:szCs w:val="24"/>
    </w:rPr>
  </w:style>
  <w:style w:type="paragraph" w:styleId="Revision">
    <w:name w:val="Revision"/>
    <w:hidden/>
    <w:uiPriority w:val="99"/>
    <w:semiHidden/>
    <w:rsid w:val="00856C6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183">
      <w:bodyDiv w:val="1"/>
      <w:marLeft w:val="0"/>
      <w:marRight w:val="0"/>
      <w:marTop w:val="0"/>
      <w:marBottom w:val="0"/>
      <w:divBdr>
        <w:top w:val="none" w:sz="0" w:space="0" w:color="auto"/>
        <w:left w:val="none" w:sz="0" w:space="0" w:color="auto"/>
        <w:bottom w:val="none" w:sz="0" w:space="0" w:color="auto"/>
        <w:right w:val="none" w:sz="0" w:space="0" w:color="auto"/>
      </w:divBdr>
    </w:div>
    <w:div w:id="338773994">
      <w:bodyDiv w:val="1"/>
      <w:marLeft w:val="0"/>
      <w:marRight w:val="0"/>
      <w:marTop w:val="0"/>
      <w:marBottom w:val="0"/>
      <w:divBdr>
        <w:top w:val="none" w:sz="0" w:space="0" w:color="auto"/>
        <w:left w:val="none" w:sz="0" w:space="0" w:color="auto"/>
        <w:bottom w:val="none" w:sz="0" w:space="0" w:color="auto"/>
        <w:right w:val="none" w:sz="0" w:space="0" w:color="auto"/>
      </w:divBdr>
    </w:div>
    <w:div w:id="518783049">
      <w:bodyDiv w:val="1"/>
      <w:marLeft w:val="0"/>
      <w:marRight w:val="0"/>
      <w:marTop w:val="0"/>
      <w:marBottom w:val="0"/>
      <w:divBdr>
        <w:top w:val="none" w:sz="0" w:space="0" w:color="auto"/>
        <w:left w:val="none" w:sz="0" w:space="0" w:color="auto"/>
        <w:bottom w:val="none" w:sz="0" w:space="0" w:color="auto"/>
        <w:right w:val="none" w:sz="0" w:space="0" w:color="auto"/>
      </w:divBdr>
      <w:divsChild>
        <w:div w:id="1766803225">
          <w:marLeft w:val="547"/>
          <w:marRight w:val="0"/>
          <w:marTop w:val="0"/>
          <w:marBottom w:val="0"/>
          <w:divBdr>
            <w:top w:val="none" w:sz="0" w:space="0" w:color="auto"/>
            <w:left w:val="none" w:sz="0" w:space="0" w:color="auto"/>
            <w:bottom w:val="none" w:sz="0" w:space="0" w:color="auto"/>
            <w:right w:val="none" w:sz="0" w:space="0" w:color="auto"/>
          </w:divBdr>
        </w:div>
      </w:divsChild>
    </w:div>
    <w:div w:id="680664756">
      <w:bodyDiv w:val="1"/>
      <w:marLeft w:val="0"/>
      <w:marRight w:val="0"/>
      <w:marTop w:val="0"/>
      <w:marBottom w:val="0"/>
      <w:divBdr>
        <w:top w:val="none" w:sz="0" w:space="0" w:color="auto"/>
        <w:left w:val="none" w:sz="0" w:space="0" w:color="auto"/>
        <w:bottom w:val="none" w:sz="0" w:space="0" w:color="auto"/>
        <w:right w:val="none" w:sz="0" w:space="0" w:color="auto"/>
      </w:divBdr>
    </w:div>
    <w:div w:id="693457747">
      <w:bodyDiv w:val="1"/>
      <w:marLeft w:val="0"/>
      <w:marRight w:val="0"/>
      <w:marTop w:val="0"/>
      <w:marBottom w:val="0"/>
      <w:divBdr>
        <w:top w:val="none" w:sz="0" w:space="0" w:color="auto"/>
        <w:left w:val="none" w:sz="0" w:space="0" w:color="auto"/>
        <w:bottom w:val="none" w:sz="0" w:space="0" w:color="auto"/>
        <w:right w:val="none" w:sz="0" w:space="0" w:color="auto"/>
      </w:divBdr>
      <w:divsChild>
        <w:div w:id="1946226190">
          <w:blockQuote w:val="1"/>
          <w:marLeft w:val="0"/>
          <w:marRight w:val="0"/>
          <w:marTop w:val="420"/>
          <w:marBottom w:val="420"/>
          <w:divBdr>
            <w:top w:val="none" w:sz="0" w:space="0" w:color="auto"/>
            <w:left w:val="single" w:sz="6" w:space="16" w:color="E0E1E0"/>
            <w:bottom w:val="none" w:sz="0" w:space="0" w:color="auto"/>
            <w:right w:val="none" w:sz="0" w:space="0" w:color="auto"/>
          </w:divBdr>
        </w:div>
      </w:divsChild>
    </w:div>
    <w:div w:id="727342293">
      <w:bodyDiv w:val="1"/>
      <w:marLeft w:val="0"/>
      <w:marRight w:val="0"/>
      <w:marTop w:val="0"/>
      <w:marBottom w:val="0"/>
      <w:divBdr>
        <w:top w:val="none" w:sz="0" w:space="0" w:color="auto"/>
        <w:left w:val="none" w:sz="0" w:space="0" w:color="auto"/>
        <w:bottom w:val="none" w:sz="0" w:space="0" w:color="auto"/>
        <w:right w:val="none" w:sz="0" w:space="0" w:color="auto"/>
      </w:divBdr>
      <w:divsChild>
        <w:div w:id="1721243067">
          <w:marLeft w:val="0"/>
          <w:marRight w:val="0"/>
          <w:marTop w:val="0"/>
          <w:marBottom w:val="0"/>
          <w:divBdr>
            <w:top w:val="none" w:sz="0" w:space="0" w:color="auto"/>
            <w:left w:val="none" w:sz="0" w:space="0" w:color="auto"/>
            <w:bottom w:val="none" w:sz="0" w:space="0" w:color="auto"/>
            <w:right w:val="none" w:sz="0" w:space="0" w:color="auto"/>
          </w:divBdr>
        </w:div>
        <w:div w:id="1196506217">
          <w:marLeft w:val="0"/>
          <w:marRight w:val="0"/>
          <w:marTop w:val="0"/>
          <w:marBottom w:val="0"/>
          <w:divBdr>
            <w:top w:val="none" w:sz="0" w:space="0" w:color="auto"/>
            <w:left w:val="none" w:sz="0" w:space="0" w:color="auto"/>
            <w:bottom w:val="none" w:sz="0" w:space="0" w:color="auto"/>
            <w:right w:val="none" w:sz="0" w:space="0" w:color="auto"/>
          </w:divBdr>
        </w:div>
      </w:divsChild>
    </w:div>
    <w:div w:id="743918708">
      <w:bodyDiv w:val="1"/>
      <w:marLeft w:val="0"/>
      <w:marRight w:val="0"/>
      <w:marTop w:val="0"/>
      <w:marBottom w:val="0"/>
      <w:divBdr>
        <w:top w:val="none" w:sz="0" w:space="0" w:color="auto"/>
        <w:left w:val="none" w:sz="0" w:space="0" w:color="auto"/>
        <w:bottom w:val="none" w:sz="0" w:space="0" w:color="auto"/>
        <w:right w:val="none" w:sz="0" w:space="0" w:color="auto"/>
      </w:divBdr>
    </w:div>
    <w:div w:id="757137543">
      <w:bodyDiv w:val="1"/>
      <w:marLeft w:val="0"/>
      <w:marRight w:val="0"/>
      <w:marTop w:val="0"/>
      <w:marBottom w:val="0"/>
      <w:divBdr>
        <w:top w:val="none" w:sz="0" w:space="0" w:color="auto"/>
        <w:left w:val="none" w:sz="0" w:space="0" w:color="auto"/>
        <w:bottom w:val="none" w:sz="0" w:space="0" w:color="auto"/>
        <w:right w:val="none" w:sz="0" w:space="0" w:color="auto"/>
      </w:divBdr>
    </w:div>
    <w:div w:id="889465053">
      <w:bodyDiv w:val="1"/>
      <w:marLeft w:val="0"/>
      <w:marRight w:val="0"/>
      <w:marTop w:val="0"/>
      <w:marBottom w:val="0"/>
      <w:divBdr>
        <w:top w:val="none" w:sz="0" w:space="0" w:color="auto"/>
        <w:left w:val="none" w:sz="0" w:space="0" w:color="auto"/>
        <w:bottom w:val="none" w:sz="0" w:space="0" w:color="auto"/>
        <w:right w:val="none" w:sz="0" w:space="0" w:color="auto"/>
      </w:divBdr>
    </w:div>
    <w:div w:id="930965917">
      <w:bodyDiv w:val="1"/>
      <w:marLeft w:val="0"/>
      <w:marRight w:val="0"/>
      <w:marTop w:val="0"/>
      <w:marBottom w:val="0"/>
      <w:divBdr>
        <w:top w:val="none" w:sz="0" w:space="0" w:color="auto"/>
        <w:left w:val="none" w:sz="0" w:space="0" w:color="auto"/>
        <w:bottom w:val="none" w:sz="0" w:space="0" w:color="auto"/>
        <w:right w:val="none" w:sz="0" w:space="0" w:color="auto"/>
      </w:divBdr>
    </w:div>
    <w:div w:id="939144594">
      <w:bodyDiv w:val="1"/>
      <w:marLeft w:val="0"/>
      <w:marRight w:val="0"/>
      <w:marTop w:val="0"/>
      <w:marBottom w:val="0"/>
      <w:divBdr>
        <w:top w:val="none" w:sz="0" w:space="0" w:color="auto"/>
        <w:left w:val="none" w:sz="0" w:space="0" w:color="auto"/>
        <w:bottom w:val="none" w:sz="0" w:space="0" w:color="auto"/>
        <w:right w:val="none" w:sz="0" w:space="0" w:color="auto"/>
      </w:divBdr>
      <w:divsChild>
        <w:div w:id="1524175394">
          <w:marLeft w:val="547"/>
          <w:marRight w:val="0"/>
          <w:marTop w:val="0"/>
          <w:marBottom w:val="0"/>
          <w:divBdr>
            <w:top w:val="none" w:sz="0" w:space="0" w:color="auto"/>
            <w:left w:val="none" w:sz="0" w:space="0" w:color="auto"/>
            <w:bottom w:val="none" w:sz="0" w:space="0" w:color="auto"/>
            <w:right w:val="none" w:sz="0" w:space="0" w:color="auto"/>
          </w:divBdr>
        </w:div>
      </w:divsChild>
    </w:div>
    <w:div w:id="946430024">
      <w:bodyDiv w:val="1"/>
      <w:marLeft w:val="0"/>
      <w:marRight w:val="0"/>
      <w:marTop w:val="0"/>
      <w:marBottom w:val="0"/>
      <w:divBdr>
        <w:top w:val="none" w:sz="0" w:space="0" w:color="auto"/>
        <w:left w:val="none" w:sz="0" w:space="0" w:color="auto"/>
        <w:bottom w:val="none" w:sz="0" w:space="0" w:color="auto"/>
        <w:right w:val="none" w:sz="0" w:space="0" w:color="auto"/>
      </w:divBdr>
    </w:div>
    <w:div w:id="1118372585">
      <w:bodyDiv w:val="1"/>
      <w:marLeft w:val="0"/>
      <w:marRight w:val="0"/>
      <w:marTop w:val="0"/>
      <w:marBottom w:val="0"/>
      <w:divBdr>
        <w:top w:val="none" w:sz="0" w:space="0" w:color="auto"/>
        <w:left w:val="none" w:sz="0" w:space="0" w:color="auto"/>
        <w:bottom w:val="none" w:sz="0" w:space="0" w:color="auto"/>
        <w:right w:val="none" w:sz="0" w:space="0" w:color="auto"/>
      </w:divBdr>
    </w:div>
    <w:div w:id="1174878531">
      <w:bodyDiv w:val="1"/>
      <w:marLeft w:val="0"/>
      <w:marRight w:val="0"/>
      <w:marTop w:val="0"/>
      <w:marBottom w:val="0"/>
      <w:divBdr>
        <w:top w:val="none" w:sz="0" w:space="0" w:color="auto"/>
        <w:left w:val="none" w:sz="0" w:space="0" w:color="auto"/>
        <w:bottom w:val="none" w:sz="0" w:space="0" w:color="auto"/>
        <w:right w:val="none" w:sz="0" w:space="0" w:color="auto"/>
      </w:divBdr>
    </w:div>
    <w:div w:id="1197741048">
      <w:bodyDiv w:val="1"/>
      <w:marLeft w:val="0"/>
      <w:marRight w:val="0"/>
      <w:marTop w:val="0"/>
      <w:marBottom w:val="0"/>
      <w:divBdr>
        <w:top w:val="none" w:sz="0" w:space="0" w:color="auto"/>
        <w:left w:val="none" w:sz="0" w:space="0" w:color="auto"/>
        <w:bottom w:val="none" w:sz="0" w:space="0" w:color="auto"/>
        <w:right w:val="none" w:sz="0" w:space="0" w:color="auto"/>
      </w:divBdr>
      <w:divsChild>
        <w:div w:id="913853954">
          <w:marLeft w:val="547"/>
          <w:marRight w:val="0"/>
          <w:marTop w:val="0"/>
          <w:marBottom w:val="0"/>
          <w:divBdr>
            <w:top w:val="none" w:sz="0" w:space="0" w:color="auto"/>
            <w:left w:val="none" w:sz="0" w:space="0" w:color="auto"/>
            <w:bottom w:val="none" w:sz="0" w:space="0" w:color="auto"/>
            <w:right w:val="none" w:sz="0" w:space="0" w:color="auto"/>
          </w:divBdr>
        </w:div>
      </w:divsChild>
    </w:div>
    <w:div w:id="1224413818">
      <w:bodyDiv w:val="1"/>
      <w:marLeft w:val="0"/>
      <w:marRight w:val="0"/>
      <w:marTop w:val="0"/>
      <w:marBottom w:val="0"/>
      <w:divBdr>
        <w:top w:val="none" w:sz="0" w:space="0" w:color="auto"/>
        <w:left w:val="none" w:sz="0" w:space="0" w:color="auto"/>
        <w:bottom w:val="none" w:sz="0" w:space="0" w:color="auto"/>
        <w:right w:val="none" w:sz="0" w:space="0" w:color="auto"/>
      </w:divBdr>
    </w:div>
    <w:div w:id="1344283062">
      <w:bodyDiv w:val="1"/>
      <w:marLeft w:val="0"/>
      <w:marRight w:val="0"/>
      <w:marTop w:val="0"/>
      <w:marBottom w:val="0"/>
      <w:divBdr>
        <w:top w:val="none" w:sz="0" w:space="0" w:color="auto"/>
        <w:left w:val="none" w:sz="0" w:space="0" w:color="auto"/>
        <w:bottom w:val="none" w:sz="0" w:space="0" w:color="auto"/>
        <w:right w:val="none" w:sz="0" w:space="0" w:color="auto"/>
      </w:divBdr>
    </w:div>
    <w:div w:id="1420057154">
      <w:bodyDiv w:val="1"/>
      <w:marLeft w:val="0"/>
      <w:marRight w:val="0"/>
      <w:marTop w:val="0"/>
      <w:marBottom w:val="0"/>
      <w:divBdr>
        <w:top w:val="none" w:sz="0" w:space="0" w:color="auto"/>
        <w:left w:val="none" w:sz="0" w:space="0" w:color="auto"/>
        <w:bottom w:val="none" w:sz="0" w:space="0" w:color="auto"/>
        <w:right w:val="none" w:sz="0" w:space="0" w:color="auto"/>
      </w:divBdr>
    </w:div>
    <w:div w:id="1563443489">
      <w:bodyDiv w:val="1"/>
      <w:marLeft w:val="0"/>
      <w:marRight w:val="0"/>
      <w:marTop w:val="0"/>
      <w:marBottom w:val="0"/>
      <w:divBdr>
        <w:top w:val="none" w:sz="0" w:space="0" w:color="auto"/>
        <w:left w:val="none" w:sz="0" w:space="0" w:color="auto"/>
        <w:bottom w:val="none" w:sz="0" w:space="0" w:color="auto"/>
        <w:right w:val="none" w:sz="0" w:space="0" w:color="auto"/>
      </w:divBdr>
    </w:div>
    <w:div w:id="1567181255">
      <w:bodyDiv w:val="1"/>
      <w:marLeft w:val="0"/>
      <w:marRight w:val="0"/>
      <w:marTop w:val="0"/>
      <w:marBottom w:val="0"/>
      <w:divBdr>
        <w:top w:val="none" w:sz="0" w:space="0" w:color="auto"/>
        <w:left w:val="none" w:sz="0" w:space="0" w:color="auto"/>
        <w:bottom w:val="none" w:sz="0" w:space="0" w:color="auto"/>
        <w:right w:val="none" w:sz="0" w:space="0" w:color="auto"/>
      </w:divBdr>
    </w:div>
    <w:div w:id="1604655282">
      <w:bodyDiv w:val="1"/>
      <w:marLeft w:val="0"/>
      <w:marRight w:val="0"/>
      <w:marTop w:val="0"/>
      <w:marBottom w:val="0"/>
      <w:divBdr>
        <w:top w:val="none" w:sz="0" w:space="0" w:color="auto"/>
        <w:left w:val="none" w:sz="0" w:space="0" w:color="auto"/>
        <w:bottom w:val="none" w:sz="0" w:space="0" w:color="auto"/>
        <w:right w:val="none" w:sz="0" w:space="0" w:color="auto"/>
      </w:divBdr>
    </w:div>
    <w:div w:id="1627587749">
      <w:bodyDiv w:val="1"/>
      <w:marLeft w:val="0"/>
      <w:marRight w:val="0"/>
      <w:marTop w:val="0"/>
      <w:marBottom w:val="0"/>
      <w:divBdr>
        <w:top w:val="none" w:sz="0" w:space="0" w:color="auto"/>
        <w:left w:val="none" w:sz="0" w:space="0" w:color="auto"/>
        <w:bottom w:val="none" w:sz="0" w:space="0" w:color="auto"/>
        <w:right w:val="none" w:sz="0" w:space="0" w:color="auto"/>
      </w:divBdr>
    </w:div>
    <w:div w:id="1667980860">
      <w:bodyDiv w:val="1"/>
      <w:marLeft w:val="0"/>
      <w:marRight w:val="0"/>
      <w:marTop w:val="0"/>
      <w:marBottom w:val="0"/>
      <w:divBdr>
        <w:top w:val="none" w:sz="0" w:space="0" w:color="auto"/>
        <w:left w:val="none" w:sz="0" w:space="0" w:color="auto"/>
        <w:bottom w:val="none" w:sz="0" w:space="0" w:color="auto"/>
        <w:right w:val="none" w:sz="0" w:space="0" w:color="auto"/>
      </w:divBdr>
    </w:div>
    <w:div w:id="1744839600">
      <w:bodyDiv w:val="1"/>
      <w:marLeft w:val="0"/>
      <w:marRight w:val="0"/>
      <w:marTop w:val="0"/>
      <w:marBottom w:val="0"/>
      <w:divBdr>
        <w:top w:val="none" w:sz="0" w:space="0" w:color="auto"/>
        <w:left w:val="none" w:sz="0" w:space="0" w:color="auto"/>
        <w:bottom w:val="none" w:sz="0" w:space="0" w:color="auto"/>
        <w:right w:val="none" w:sz="0" w:space="0" w:color="auto"/>
      </w:divBdr>
      <w:divsChild>
        <w:div w:id="1399018124">
          <w:marLeft w:val="547"/>
          <w:marRight w:val="0"/>
          <w:marTop w:val="0"/>
          <w:marBottom w:val="0"/>
          <w:divBdr>
            <w:top w:val="none" w:sz="0" w:space="0" w:color="auto"/>
            <w:left w:val="none" w:sz="0" w:space="0" w:color="auto"/>
            <w:bottom w:val="none" w:sz="0" w:space="0" w:color="auto"/>
            <w:right w:val="none" w:sz="0" w:space="0" w:color="auto"/>
          </w:divBdr>
        </w:div>
      </w:divsChild>
    </w:div>
    <w:div w:id="1776628647">
      <w:bodyDiv w:val="1"/>
      <w:marLeft w:val="0"/>
      <w:marRight w:val="0"/>
      <w:marTop w:val="0"/>
      <w:marBottom w:val="0"/>
      <w:divBdr>
        <w:top w:val="none" w:sz="0" w:space="0" w:color="auto"/>
        <w:left w:val="none" w:sz="0" w:space="0" w:color="auto"/>
        <w:bottom w:val="none" w:sz="0" w:space="0" w:color="auto"/>
        <w:right w:val="none" w:sz="0" w:space="0" w:color="auto"/>
      </w:divBdr>
    </w:div>
    <w:div w:id="1913193715">
      <w:bodyDiv w:val="1"/>
      <w:marLeft w:val="0"/>
      <w:marRight w:val="0"/>
      <w:marTop w:val="0"/>
      <w:marBottom w:val="0"/>
      <w:divBdr>
        <w:top w:val="none" w:sz="0" w:space="0" w:color="auto"/>
        <w:left w:val="none" w:sz="0" w:space="0" w:color="auto"/>
        <w:bottom w:val="none" w:sz="0" w:space="0" w:color="auto"/>
        <w:right w:val="none" w:sz="0" w:space="0" w:color="auto"/>
      </w:divBdr>
      <w:divsChild>
        <w:div w:id="544558876">
          <w:blockQuote w:val="1"/>
          <w:marLeft w:val="0"/>
          <w:marRight w:val="0"/>
          <w:marTop w:val="420"/>
          <w:marBottom w:val="420"/>
          <w:divBdr>
            <w:top w:val="none" w:sz="0" w:space="0" w:color="auto"/>
            <w:left w:val="single" w:sz="6" w:space="16" w:color="E0E1E0"/>
            <w:bottom w:val="none" w:sz="0" w:space="0" w:color="auto"/>
            <w:right w:val="none" w:sz="0" w:space="0" w:color="auto"/>
          </w:divBdr>
        </w:div>
      </w:divsChild>
    </w:div>
    <w:div w:id="1936206951">
      <w:bodyDiv w:val="1"/>
      <w:marLeft w:val="0"/>
      <w:marRight w:val="0"/>
      <w:marTop w:val="0"/>
      <w:marBottom w:val="0"/>
      <w:divBdr>
        <w:top w:val="none" w:sz="0" w:space="0" w:color="auto"/>
        <w:left w:val="none" w:sz="0" w:space="0" w:color="auto"/>
        <w:bottom w:val="none" w:sz="0" w:space="0" w:color="auto"/>
        <w:right w:val="none" w:sz="0" w:space="0" w:color="auto"/>
      </w:divBdr>
      <w:divsChild>
        <w:div w:id="490801966">
          <w:marLeft w:val="547"/>
          <w:marRight w:val="0"/>
          <w:marTop w:val="0"/>
          <w:marBottom w:val="0"/>
          <w:divBdr>
            <w:top w:val="none" w:sz="0" w:space="0" w:color="auto"/>
            <w:left w:val="none" w:sz="0" w:space="0" w:color="auto"/>
            <w:bottom w:val="none" w:sz="0" w:space="0" w:color="auto"/>
            <w:right w:val="none" w:sz="0" w:space="0" w:color="auto"/>
          </w:divBdr>
        </w:div>
      </w:divsChild>
    </w:div>
    <w:div w:id="1979216184">
      <w:bodyDiv w:val="1"/>
      <w:marLeft w:val="0"/>
      <w:marRight w:val="0"/>
      <w:marTop w:val="0"/>
      <w:marBottom w:val="0"/>
      <w:divBdr>
        <w:top w:val="none" w:sz="0" w:space="0" w:color="auto"/>
        <w:left w:val="none" w:sz="0" w:space="0" w:color="auto"/>
        <w:bottom w:val="none" w:sz="0" w:space="0" w:color="auto"/>
        <w:right w:val="none" w:sz="0" w:space="0" w:color="auto"/>
      </w:divBdr>
      <w:divsChild>
        <w:div w:id="15277927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 TargetMode="External"/><Relationship Id="rId18" Type="http://schemas.openxmlformats.org/officeDocument/2006/relationships/hyperlink" Target="https://www.legislation.vic.gov.au/" TargetMode="External"/><Relationship Id="rId26" Type="http://schemas.openxmlformats.org/officeDocument/2006/relationships/hyperlink" Target="https://vetboard.sharepoint.com/sites/VPRBV/Shared%20Documents/General/1%20BOARD/GUIDELINES%20REVIEW%20WORKSHOP/Nov%20Board%20Meeting%20-%20Guidelines%20approval/03%20-%20Treatment%20obligations" TargetMode="External"/><Relationship Id="rId39" Type="http://schemas.openxmlformats.org/officeDocument/2006/relationships/hyperlink" Target="https://www.legislation.vic.gov.au/" TargetMode="External"/><Relationship Id="rId21" Type="http://schemas.openxmlformats.org/officeDocument/2006/relationships/hyperlink" Target="https://www.legislation.vic.gov.au/" TargetMode="External"/><Relationship Id="rId34" Type="http://schemas.openxmlformats.org/officeDocument/2006/relationships/hyperlink" Target="https://www.vetboard.vic.gov.au/VPRBV/Vets/Legislation/VPRBV/Vets/Legislation.aspx" TargetMode="External"/><Relationship Id="rId42" Type="http://schemas.openxmlformats.org/officeDocument/2006/relationships/hyperlink" Target="mailto:communications@vetboard.vic.gov.au"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legislation.vic.gov.au/" TargetMode="External"/><Relationship Id="rId29" Type="http://schemas.openxmlformats.org/officeDocument/2006/relationships/hyperlink" Target="https://www.legislation.vic.gov.au/" TargetMode="External"/><Relationship Id="rId11" Type="http://schemas.openxmlformats.org/officeDocument/2006/relationships/endnotes" Target="endnotes.xml"/><Relationship Id="rId24" Type="http://schemas.openxmlformats.org/officeDocument/2006/relationships/hyperlink" Target="https://www.legislation.vic.gov.au/" TargetMode="External"/><Relationship Id="rId32" Type="http://schemas.openxmlformats.org/officeDocument/2006/relationships/hyperlink" Target="https://www.legislation.vic.gov.au/" TargetMode="External"/><Relationship Id="rId37" Type="http://schemas.openxmlformats.org/officeDocument/2006/relationships/hyperlink" Target="https://www.legislation.vic.gov.au/" TargetMode="External"/><Relationship Id="rId40" Type="http://schemas.openxmlformats.org/officeDocument/2006/relationships/hyperlink" Target="https://www.vetboard.vic.gov.au/VPRBV/Vets/Legislation/VPRBV/Vets/Legislation.aspx" TargetMode="External"/><Relationship Id="rId45"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legislation.vic.gov.au/" TargetMode="External"/><Relationship Id="rId23" Type="http://schemas.openxmlformats.org/officeDocument/2006/relationships/hyperlink" Target="https://www.legislation.vic.gov.au/" TargetMode="External"/><Relationship Id="rId28" Type="http://schemas.openxmlformats.org/officeDocument/2006/relationships/hyperlink" Target="https://vetboard.sharepoint.com/sites/VPRBV/Shared%20Documents/General/1%20BOARD/GUIDELINES%20REVIEW%20WORKSHOP/Nov%20Board%20Meeting%20-%20Guidelines%20approval/14%20-%20Supply%20and%20use%20of%20veterinary%20medications" TargetMode="External"/><Relationship Id="rId36" Type="http://schemas.openxmlformats.org/officeDocument/2006/relationships/hyperlink" Target="https://www.legislation.vic.gov.au/" TargetMode="External"/><Relationship Id="rId49"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legislation.vic.gov.au/" TargetMode="External"/><Relationship Id="rId31" Type="http://schemas.openxmlformats.org/officeDocument/2006/relationships/hyperlink" Target="https://www.legislation.vic.gov.au/"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legislation.vic.gov.au/" TargetMode="External"/><Relationship Id="rId22" Type="http://schemas.openxmlformats.org/officeDocument/2006/relationships/hyperlink" Target="https://www.legislation.vic.gov.au/" TargetMode="External"/><Relationship Id="rId27" Type="http://schemas.openxmlformats.org/officeDocument/2006/relationships/hyperlink" Target="https://vetboard.sharepoint.com/sites/VPRBV/Shared%20Documents/General/1%20BOARD/GUIDELINES%20REVIEW%20WORKSHOP/Nov%20Board%20Meeting%20-%20Guidelines%20approval/13%20-%20Telemedicine%20in%20the%20provision%20of%20veterinary%20services" TargetMode="External"/><Relationship Id="rId30" Type="http://schemas.openxmlformats.org/officeDocument/2006/relationships/hyperlink" Target="https://www.legislation.vic.gov.au/" TargetMode="External"/><Relationship Id="rId35" Type="http://schemas.openxmlformats.org/officeDocument/2006/relationships/hyperlink" Target="https://www.vetboard.vic.gov.au/VPRBV/VetSearch.aspx" TargetMode="External"/><Relationship Id="rId43" Type="http://schemas.openxmlformats.org/officeDocument/2006/relationships/hyperlink" Target="mailto:guidelines@vetboard.vic.gov.au" TargetMode="External"/><Relationship Id="rId48"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2.xml"/><Relationship Id="rId12" Type="http://schemas.openxmlformats.org/officeDocument/2006/relationships/hyperlink" Target="https://agriculture.vic.gov.au/biosecurity/animal-diseases/notifiable-diseases" TargetMode="External"/><Relationship Id="rId17" Type="http://schemas.openxmlformats.org/officeDocument/2006/relationships/hyperlink" Target="https://www.legislation.vic.gov.au/" TargetMode="External"/><Relationship Id="rId25" Type="http://schemas.openxmlformats.org/officeDocument/2006/relationships/hyperlink" Target="https://www.legislation.vic.gov.au/" TargetMode="External"/><Relationship Id="rId33" Type="http://schemas.openxmlformats.org/officeDocument/2006/relationships/hyperlink" Target="https://www.legislation.vic.gov.au/" TargetMode="External"/><Relationship Id="rId38" Type="http://schemas.openxmlformats.org/officeDocument/2006/relationships/hyperlink" Target="https://www.legislation.vic.gov.au/" TargetMode="External"/><Relationship Id="rId46" Type="http://schemas.openxmlformats.org/officeDocument/2006/relationships/footer" Target="footer1.xml"/><Relationship Id="rId20" Type="http://schemas.openxmlformats.org/officeDocument/2006/relationships/hyperlink" Target="https://www.legislation.vic.gov.au/" TargetMode="External"/><Relationship Id="rId41" Type="http://schemas.openxmlformats.org/officeDocument/2006/relationships/hyperlink" Target="https://www.vetboard.vic.gov.au/VPRBV/Vets/Legislation/VPRBV/Vets/Legislation.aspx"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65942B6B7B40CE9135E6CC4C1F2635"/>
        <w:category>
          <w:name w:val="General"/>
          <w:gallery w:val="placeholder"/>
        </w:category>
        <w:types>
          <w:type w:val="bbPlcHdr"/>
        </w:types>
        <w:behaviors>
          <w:behavior w:val="content"/>
        </w:behaviors>
        <w:guid w:val="{51DA0423-A328-41E9-9237-4594FD9D8C7A}"/>
      </w:docPartPr>
      <w:docPartBody>
        <w:p w:rsidR="000D5D0D" w:rsidRDefault="007F4DBB" w:rsidP="007F4DBB">
          <w:pPr>
            <w:pStyle w:val="8E65942B6B7B40CE9135E6CC4C1F2635"/>
          </w:pPr>
          <w:r w:rsidRPr="00BA57C3">
            <w:rPr>
              <w:rStyle w:val="PlaceholderText"/>
            </w:rPr>
            <w:t>[Sub</w:t>
          </w:r>
          <w:r>
            <w:rPr>
              <w:rStyle w:val="PlaceholderText"/>
            </w:rPr>
            <w:t>Title</w:t>
          </w:r>
          <w:r w:rsidRPr="00BA57C3">
            <w:rPr>
              <w:rStyle w:val="PlaceholderText"/>
            </w:rPr>
            <w:t>]</w:t>
          </w:r>
        </w:p>
      </w:docPartBody>
    </w:docPart>
    <w:docPart>
      <w:docPartPr>
        <w:name w:val="7D7CCACB9155479E867B448FE0ACCD1D"/>
        <w:category>
          <w:name w:val="General"/>
          <w:gallery w:val="placeholder"/>
        </w:category>
        <w:types>
          <w:type w:val="bbPlcHdr"/>
        </w:types>
        <w:behaviors>
          <w:behavior w:val="content"/>
        </w:behaviors>
        <w:guid w:val="{4C7C368F-3B91-47B2-A017-D27A647EFC98}"/>
      </w:docPartPr>
      <w:docPartBody>
        <w:p w:rsidR="00A054F9" w:rsidRDefault="00A054F9" w:rsidP="00A054F9">
          <w:pPr>
            <w:pStyle w:val="7D7CCACB9155479E867B448FE0ACCD1D"/>
          </w:pPr>
          <w:r w:rsidRPr="00BA57C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13B5"/>
    <w:rsid w:val="00005926"/>
    <w:rsid w:val="00011671"/>
    <w:rsid w:val="00023A83"/>
    <w:rsid w:val="000257CE"/>
    <w:rsid w:val="00027B5E"/>
    <w:rsid w:val="00032BA9"/>
    <w:rsid w:val="00056047"/>
    <w:rsid w:val="00073E4D"/>
    <w:rsid w:val="000B418E"/>
    <w:rsid w:val="000D5D0D"/>
    <w:rsid w:val="000E58BC"/>
    <w:rsid w:val="0010327D"/>
    <w:rsid w:val="00112F89"/>
    <w:rsid w:val="00122199"/>
    <w:rsid w:val="00127AB4"/>
    <w:rsid w:val="001326DD"/>
    <w:rsid w:val="0015071E"/>
    <w:rsid w:val="00151215"/>
    <w:rsid w:val="00153FB9"/>
    <w:rsid w:val="00160689"/>
    <w:rsid w:val="00184D25"/>
    <w:rsid w:val="001A08A6"/>
    <w:rsid w:val="001B0550"/>
    <w:rsid w:val="001F45D6"/>
    <w:rsid w:val="00224011"/>
    <w:rsid w:val="00237397"/>
    <w:rsid w:val="00281E6A"/>
    <w:rsid w:val="002C5989"/>
    <w:rsid w:val="002D03CC"/>
    <w:rsid w:val="002D4E76"/>
    <w:rsid w:val="002F51A5"/>
    <w:rsid w:val="00323FA1"/>
    <w:rsid w:val="00335309"/>
    <w:rsid w:val="00356944"/>
    <w:rsid w:val="003834B0"/>
    <w:rsid w:val="00385268"/>
    <w:rsid w:val="00390E43"/>
    <w:rsid w:val="003B5CB2"/>
    <w:rsid w:val="003D5970"/>
    <w:rsid w:val="0041697B"/>
    <w:rsid w:val="00441E98"/>
    <w:rsid w:val="00461F9C"/>
    <w:rsid w:val="004C3C83"/>
    <w:rsid w:val="004F3D84"/>
    <w:rsid w:val="00534C19"/>
    <w:rsid w:val="00542E20"/>
    <w:rsid w:val="005644C6"/>
    <w:rsid w:val="005A6FB5"/>
    <w:rsid w:val="005A79CB"/>
    <w:rsid w:val="005D4FD6"/>
    <w:rsid w:val="005E5A00"/>
    <w:rsid w:val="00602710"/>
    <w:rsid w:val="00615BF3"/>
    <w:rsid w:val="006352DF"/>
    <w:rsid w:val="00635AC1"/>
    <w:rsid w:val="00652A89"/>
    <w:rsid w:val="00653AE0"/>
    <w:rsid w:val="006C6E2A"/>
    <w:rsid w:val="00726B18"/>
    <w:rsid w:val="00734612"/>
    <w:rsid w:val="00747EA8"/>
    <w:rsid w:val="0078535E"/>
    <w:rsid w:val="00794BFE"/>
    <w:rsid w:val="007F4DBB"/>
    <w:rsid w:val="008113B5"/>
    <w:rsid w:val="008216A1"/>
    <w:rsid w:val="00834CF2"/>
    <w:rsid w:val="00835B18"/>
    <w:rsid w:val="00847A2D"/>
    <w:rsid w:val="00853253"/>
    <w:rsid w:val="00867C0C"/>
    <w:rsid w:val="00872FE0"/>
    <w:rsid w:val="00876428"/>
    <w:rsid w:val="008B4046"/>
    <w:rsid w:val="008D394F"/>
    <w:rsid w:val="00912CC1"/>
    <w:rsid w:val="00917062"/>
    <w:rsid w:val="00917189"/>
    <w:rsid w:val="009525B5"/>
    <w:rsid w:val="009B0CA6"/>
    <w:rsid w:val="00A054F9"/>
    <w:rsid w:val="00A51F38"/>
    <w:rsid w:val="00A71CD3"/>
    <w:rsid w:val="00A96A4B"/>
    <w:rsid w:val="00AA1890"/>
    <w:rsid w:val="00AB074D"/>
    <w:rsid w:val="00AF717D"/>
    <w:rsid w:val="00B0327A"/>
    <w:rsid w:val="00B21123"/>
    <w:rsid w:val="00B520B3"/>
    <w:rsid w:val="00B572F1"/>
    <w:rsid w:val="00B6060F"/>
    <w:rsid w:val="00B74E58"/>
    <w:rsid w:val="00B758FB"/>
    <w:rsid w:val="00BE1EA9"/>
    <w:rsid w:val="00BF13F7"/>
    <w:rsid w:val="00BF6C28"/>
    <w:rsid w:val="00C03646"/>
    <w:rsid w:val="00C15DE0"/>
    <w:rsid w:val="00C16ECE"/>
    <w:rsid w:val="00C60828"/>
    <w:rsid w:val="00C659FE"/>
    <w:rsid w:val="00C818B4"/>
    <w:rsid w:val="00C917D3"/>
    <w:rsid w:val="00C93AA1"/>
    <w:rsid w:val="00C97935"/>
    <w:rsid w:val="00CB1753"/>
    <w:rsid w:val="00CB22CA"/>
    <w:rsid w:val="00CB4F96"/>
    <w:rsid w:val="00CD5DBF"/>
    <w:rsid w:val="00D5181B"/>
    <w:rsid w:val="00D61087"/>
    <w:rsid w:val="00DA4D89"/>
    <w:rsid w:val="00DC1BBE"/>
    <w:rsid w:val="00E55169"/>
    <w:rsid w:val="00E777A7"/>
    <w:rsid w:val="00E82015"/>
    <w:rsid w:val="00EA6AC4"/>
    <w:rsid w:val="00EF4C6B"/>
    <w:rsid w:val="00F029D5"/>
    <w:rsid w:val="00F11346"/>
    <w:rsid w:val="00F406CE"/>
    <w:rsid w:val="00F7504A"/>
    <w:rsid w:val="00F828F4"/>
    <w:rsid w:val="00F95E8B"/>
    <w:rsid w:val="00F97AA3"/>
    <w:rsid w:val="00FA2F64"/>
    <w:rsid w:val="00FF57AF"/>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3B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27A"/>
    <w:rPr>
      <w:color w:val="808080"/>
    </w:rPr>
  </w:style>
  <w:style w:type="paragraph" w:styleId="Caption">
    <w:name w:val="caption"/>
    <w:basedOn w:val="Normal"/>
    <w:next w:val="Normal"/>
    <w:uiPriority w:val="6"/>
    <w:qFormat/>
    <w:rsid w:val="006C6E2A"/>
    <w:pPr>
      <w:keepNext/>
      <w:tabs>
        <w:tab w:val="left" w:pos="1134"/>
      </w:tabs>
      <w:spacing w:before="240" w:after="120" w:line="240" w:lineRule="auto"/>
      <w:ind w:left="1134" w:hanging="1134"/>
    </w:pPr>
    <w:rPr>
      <w:rFonts w:eastAsiaTheme="minorHAnsi" w:cstheme="minorBidi"/>
      <w:i/>
      <w:color w:val="156082" w:themeColor="accent1"/>
      <w:sz w:val="20"/>
      <w:szCs w:val="22"/>
      <w:lang w:eastAsia="en-US"/>
    </w:rPr>
  </w:style>
  <w:style w:type="paragraph" w:styleId="BodyText">
    <w:name w:val="Body Text"/>
    <w:basedOn w:val="Normal"/>
    <w:link w:val="BodyTextChar"/>
    <w:uiPriority w:val="99"/>
    <w:semiHidden/>
    <w:unhideWhenUsed/>
    <w:rsid w:val="008113B5"/>
    <w:pPr>
      <w:spacing w:after="120"/>
    </w:pPr>
  </w:style>
  <w:style w:type="character" w:customStyle="1" w:styleId="BodyTextChar">
    <w:name w:val="Body Text Char"/>
    <w:basedOn w:val="DefaultParagraphFont"/>
    <w:link w:val="BodyText"/>
    <w:uiPriority w:val="99"/>
    <w:semiHidden/>
    <w:rsid w:val="008113B5"/>
    <w:rPr>
      <w:rFonts w:cs="Times New Roman"/>
      <w:sz w:val="3276"/>
      <w:szCs w:val="3276"/>
    </w:rPr>
  </w:style>
  <w:style w:type="table" w:customStyle="1" w:styleId="Table1">
    <w:name w:val="Table 1"/>
    <w:basedOn w:val="TableNormal"/>
    <w:uiPriority w:val="99"/>
    <w:rsid w:val="00FA2F64"/>
    <w:pPr>
      <w:spacing w:after="0" w:line="240" w:lineRule="auto"/>
    </w:pPr>
    <w:rPr>
      <w:rFonts w:eastAsiaTheme="minorHAnsi"/>
      <w:lang w:eastAsia="en-US"/>
    </w:rPr>
    <w:tblPr>
      <w:tblStyleRowBandSize w:val="1"/>
      <w:tblStyleColBandSize w:val="1"/>
      <w:tblInd w:w="108"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156082" w:themeFill="accent1"/>
      </w:tcPr>
    </w:tblStylePr>
    <w:tblStylePr w:type="lastRow">
      <w:rPr>
        <w:b/>
      </w:rPr>
      <w:tblPr/>
      <w:tcPr>
        <w:shd w:val="clear" w:color="auto" w:fill="B1DEF2" w:themeFill="accent1" w:themeFillTint="40"/>
      </w:tcPr>
    </w:tblStylePr>
    <w:tblStylePr w:type="firstCol">
      <w:tblPr/>
      <w:tcPr>
        <w:tcBorders>
          <w:insideH w:val="nil"/>
        </w:tcBorders>
        <w:shd w:val="clear" w:color="auto" w:fill="156082" w:themeFill="accent1"/>
      </w:tcPr>
    </w:tblStylePr>
    <w:tblStylePr w:type="band2Vert">
      <w:tblPr/>
      <w:tcPr>
        <w:shd w:val="clear" w:color="auto" w:fill="DFF1FA" w:themeFill="accent1" w:themeFillTint="1A"/>
      </w:tcPr>
    </w:tblStylePr>
    <w:tblStylePr w:type="band2Horz">
      <w:tblPr/>
      <w:tcPr>
        <w:shd w:val="clear" w:color="auto" w:fill="DFF1FA" w:themeFill="accent1" w:themeFillTint="1A"/>
      </w:tcPr>
    </w:tblStylePr>
  </w:style>
  <w:style w:type="table" w:customStyle="1" w:styleId="Table2">
    <w:name w:val="Table 2"/>
    <w:basedOn w:val="TableNormal"/>
    <w:uiPriority w:val="99"/>
    <w:rsid w:val="008113B5"/>
    <w:pPr>
      <w:spacing w:after="0" w:line="240" w:lineRule="auto"/>
    </w:pPr>
    <w:rPr>
      <w:rFonts w:eastAsiaTheme="minorHAnsi"/>
      <w:lang w:eastAsia="en-US"/>
    </w:rPr>
    <w:tblPr>
      <w:tblStyleRowBandSize w:val="1"/>
      <w:tblStyleColBandSize w:val="1"/>
      <w:tblInd w:w="108" w:type="dxa"/>
      <w:tbl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blBorders>
    </w:tblPr>
    <w:trPr>
      <w:cantSplit/>
    </w:trPr>
    <w:tblStylePr w:type="firstRow">
      <w:tblPr/>
      <w:trPr>
        <w:cantSplit/>
        <w:tblHeader/>
      </w:trPr>
      <w:tcPr>
        <w:tcBorders>
          <w:insideV w:val="single" w:sz="4" w:space="0" w:color="FFFFFF" w:themeColor="background1"/>
        </w:tcBorders>
        <w:shd w:val="clear" w:color="auto" w:fill="E97132" w:themeFill="accent2"/>
      </w:tcPr>
    </w:tblStylePr>
    <w:tblStylePr w:type="lastRow">
      <w:rPr>
        <w:b/>
      </w:rPr>
      <w:tblPr/>
      <w:tcPr>
        <w:shd w:val="clear" w:color="auto" w:fill="F1A983" w:themeFill="accent2" w:themeFillTint="99"/>
      </w:tcPr>
    </w:tblStylePr>
    <w:tblStylePr w:type="firstCol">
      <w:tblPr/>
      <w:tcPr>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VetBoardTable">
    <w:name w:val="Vet Board Table"/>
    <w:basedOn w:val="TableNormal"/>
    <w:uiPriority w:val="99"/>
    <w:rsid w:val="006C6E2A"/>
    <w:pPr>
      <w:spacing w:before="80" w:after="80" w:line="240" w:lineRule="auto"/>
    </w:pPr>
    <w:rPr>
      <w:rFonts w:eastAsiaTheme="minorHAnsi"/>
      <w:lang w:eastAsia="en-US"/>
    </w:rPr>
    <w:tblPr>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left w:w="0" w:type="dxa"/>
        <w:right w:w="0" w:type="dxa"/>
      </w:tblCellMar>
    </w:tblPr>
    <w:tblStylePr w:type="firstRow">
      <w:rPr>
        <w:color w:val="156082" w:themeColor="accent1"/>
      </w:rPr>
      <w:tblPr/>
      <w:tcPr>
        <w:shd w:val="clear" w:color="auto" w:fill="E8E8E8" w:themeFill="background2"/>
      </w:tcPr>
    </w:tblStylePr>
    <w:tblStylePr w:type="lastRow">
      <w:rPr>
        <w:b/>
      </w:rPr>
      <w:tblPr/>
      <w:tcPr>
        <w:shd w:val="clear" w:color="auto" w:fill="E8E8E8" w:themeFill="background2"/>
      </w:tcPr>
    </w:tblStylePr>
    <w:tblStylePr w:type="firstCol">
      <w:rPr>
        <w:color w:val="156082" w:themeColor="accent1"/>
      </w:rPr>
      <w:tblPr/>
      <w:tcPr>
        <w:shd w:val="clear" w:color="auto" w:fill="E8E8E8" w:themeFill="background2"/>
      </w:tcPr>
    </w:tblStylePr>
    <w:tblStylePr w:type="lastCol">
      <w:tblPr/>
      <w:tcPr>
        <w:shd w:val="clear" w:color="auto" w:fill="E8E8E8" w:themeFill="background2"/>
      </w:tcPr>
    </w:tblStylePr>
    <w:tblStylePr w:type="band2Vert">
      <w:tblPr/>
      <w:tcPr>
        <w:shd w:val="clear" w:color="auto" w:fill="E8E8E8" w:themeFill="background2"/>
      </w:tcPr>
    </w:tblStylePr>
    <w:tblStylePr w:type="band2Horz">
      <w:tblPr/>
      <w:tcPr>
        <w:shd w:val="clear" w:color="auto" w:fill="E8E8E8" w:themeFill="background2"/>
      </w:tcPr>
    </w:tblStylePr>
  </w:style>
  <w:style w:type="table" w:customStyle="1" w:styleId="VetBoardLinedTable">
    <w:name w:val="Vet Board Lined Table"/>
    <w:basedOn w:val="TableNormal"/>
    <w:uiPriority w:val="99"/>
    <w:rsid w:val="006C6E2A"/>
    <w:pPr>
      <w:spacing w:after="0" w:line="240" w:lineRule="auto"/>
      <w:ind w:left="113" w:right="113"/>
    </w:pPr>
    <w:rPr>
      <w:rFonts w:eastAsiaTheme="minorHAnsi"/>
      <w:color w:val="0E2841" w:themeColor="text2"/>
      <w:lang w:eastAsia="en-US"/>
    </w:rPr>
    <w:tblPr>
      <w:tblStyleRowBandSize w:val="1"/>
      <w:tblStyleColBandSize w:val="1"/>
      <w:tblBorders>
        <w:top w:val="single" w:sz="4" w:space="0" w:color="4EA72E" w:themeColor="accent6"/>
        <w:bottom w:val="single" w:sz="4" w:space="0" w:color="4EA72E" w:themeColor="accent6"/>
        <w:insideH w:val="single" w:sz="4" w:space="0" w:color="4EA72E" w:themeColor="accent6"/>
      </w:tblBorders>
      <w:tblCellMar>
        <w:left w:w="0" w:type="dxa"/>
        <w:right w:w="0" w:type="dxa"/>
      </w:tblCellMar>
    </w:tblPr>
    <w:trPr>
      <w:cantSplit/>
    </w:trPr>
    <w:tcPr>
      <w:shd w:val="clear" w:color="auto" w:fill="auto"/>
    </w:tcPr>
    <w:tblStylePr w:type="firstRow">
      <w:rPr>
        <w:color w:val="0E2841" w:themeColor="text2"/>
      </w:rPr>
      <w:tblPr/>
      <w:tcPr>
        <w:tcBorders>
          <w:top w:val="single" w:sz="18" w:space="0" w:color="156082" w:themeColor="accent1"/>
          <w:left w:val="nil"/>
          <w:bottom w:val="single" w:sz="18" w:space="0" w:color="156082" w:themeColor="accent1"/>
          <w:right w:val="nil"/>
          <w:insideH w:val="nil"/>
          <w:insideV w:val="nil"/>
          <w:tl2br w:val="nil"/>
          <w:tr2bl w:val="nil"/>
        </w:tcBorders>
        <w:shd w:val="clear" w:color="auto" w:fill="auto"/>
      </w:tcPr>
    </w:tblStylePr>
    <w:tblStylePr w:type="lastRow">
      <w:rPr>
        <w:b/>
      </w:rPr>
      <w:tblPr/>
      <w:tcPr>
        <w:shd w:val="clear" w:color="auto" w:fill="E8E8E8" w:themeFill="background2"/>
      </w:tcPr>
    </w:tblStylePr>
    <w:tblStylePr w:type="firstCol">
      <w:rPr>
        <w:color w:val="0E2841" w:themeColor="text2"/>
      </w:rPr>
      <w:tblPr/>
      <w:tcPr>
        <w:tcBorders>
          <w:right w:val="single" w:sz="18" w:space="0" w:color="156082" w:themeColor="accent1"/>
        </w:tcBorders>
        <w:shd w:val="clear" w:color="auto" w:fill="auto"/>
      </w:tcPr>
    </w:tblStylePr>
    <w:tblStylePr w:type="lastCol">
      <w:tblPr/>
      <w:tcPr>
        <w:shd w:val="clear" w:color="auto" w:fill="E8E8E8" w:themeFill="background2"/>
      </w:tcPr>
    </w:tblStylePr>
    <w:tblStylePr w:type="band2Vert">
      <w:tblPr/>
      <w:tcPr>
        <w:shd w:val="clear" w:color="auto" w:fill="E8E8E8" w:themeFill="background2"/>
      </w:tcPr>
    </w:tblStylePr>
    <w:tblStylePr w:type="band2Horz">
      <w:tblPr/>
      <w:tcPr>
        <w:shd w:val="clear" w:color="auto" w:fill="E8E8E8" w:themeFill="background2"/>
      </w:tcPr>
    </w:tblStylePr>
  </w:style>
  <w:style w:type="paragraph" w:customStyle="1" w:styleId="8E65942B6B7B40CE9135E6CC4C1F2635">
    <w:name w:val="8E65942B6B7B40CE9135E6CC4C1F2635"/>
    <w:rsid w:val="007F4DBB"/>
    <w:pPr>
      <w:spacing w:after="160" w:line="259" w:lineRule="auto"/>
    </w:pPr>
  </w:style>
  <w:style w:type="paragraph" w:customStyle="1" w:styleId="7D7CCACB9155479E867B448FE0ACCD1D">
    <w:name w:val="7D7CCACB9155479E867B448FE0ACCD1D"/>
    <w:rsid w:val="00A054F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etboard">
      <a:dk1>
        <a:sysClr val="windowText" lastClr="000000"/>
      </a:dk1>
      <a:lt1>
        <a:sysClr val="window" lastClr="FFFFFF"/>
      </a:lt1>
      <a:dk2>
        <a:srgbClr val="5A5A5A"/>
      </a:dk2>
      <a:lt2>
        <a:srgbClr val="F2F2F2"/>
      </a:lt2>
      <a:accent1>
        <a:srgbClr val="00AEA8"/>
      </a:accent1>
      <a:accent2>
        <a:srgbClr val="A9A9A9"/>
      </a:accent2>
      <a:accent3>
        <a:srgbClr val="207E9C"/>
      </a:accent3>
      <a:accent4>
        <a:srgbClr val="9DE0AD"/>
      </a:accent4>
      <a:accent5>
        <a:srgbClr val="D0ECB6"/>
      </a:accent5>
      <a:accent6>
        <a:srgbClr val="DCDCDC"/>
      </a:accent6>
      <a:hlink>
        <a:srgbClr val="00AEA9"/>
      </a:hlink>
      <a:folHlink>
        <a:srgbClr val="00AEA9"/>
      </a:folHlink>
    </a:clrScheme>
    <a:fontScheme name="Segoe">
      <a:majorFont>
        <a:latin typeface="Segoe"/>
        <a:ea typeface=""/>
        <a:cs typeface=""/>
      </a:majorFont>
      <a:minorFont>
        <a:latin typeface="Sego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538aec-c68b-4dbe-a098-c6fdfad695b9" xsi:nil="true"/>
    <lcf76f155ced4ddcb4097134ff3c332f xmlns="4ca55d9c-5e4f-45e4-b2c4-292c5ecab8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1C97A67AFF4942B44E72933BE9D9B4" ma:contentTypeVersion="16" ma:contentTypeDescription="Create a new document." ma:contentTypeScope="" ma:versionID="bc4f889d9e721660f5a8888a31cc3dcd">
  <xsd:schema xmlns:xsd="http://www.w3.org/2001/XMLSchema" xmlns:xs="http://www.w3.org/2001/XMLSchema" xmlns:p="http://schemas.microsoft.com/office/2006/metadata/properties" xmlns:ns2="4ca55d9c-5e4f-45e4-b2c4-292c5ecab8c8" xmlns:ns3="6b538aec-c68b-4dbe-a098-c6fdfad695b9" targetNamespace="http://schemas.microsoft.com/office/2006/metadata/properties" ma:root="true" ma:fieldsID="124104df6a8f24c65d2ad37b779f1e5c" ns2:_="" ns3:_="">
    <xsd:import namespace="4ca55d9c-5e4f-45e4-b2c4-292c5ecab8c8"/>
    <xsd:import namespace="6b538aec-c68b-4dbe-a098-c6fdfad695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55d9c-5e4f-45e4-b2c4-292c5ecab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91f322-23f3-409a-8f9d-c6b0b56d56a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538aec-c68b-4dbe-a098-c6fdfad695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1e26a7-1fd7-41d0-b01a-733bd5802072}" ma:internalName="TaxCatchAll" ma:showField="CatchAllData" ma:web="6b538aec-c68b-4dbe-a098-c6fdfad69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AD2DF-4291-44B0-9B26-383FDD66E6D3}">
  <ds:schemaRefs>
    <ds:schemaRef ds:uri="http://schemas.microsoft.com/office/2006/metadata/properties"/>
    <ds:schemaRef ds:uri="http://schemas.microsoft.com/office/infopath/2007/PartnerControls"/>
    <ds:schemaRef ds:uri="6b538aec-c68b-4dbe-a098-c6fdfad695b9"/>
    <ds:schemaRef ds:uri="4ca55d9c-5e4f-45e4-b2c4-292c5ecab8c8"/>
  </ds:schemaRefs>
</ds:datastoreItem>
</file>

<file path=customXml/itemProps2.xml><?xml version="1.0" encoding="utf-8"?>
<ds:datastoreItem xmlns:ds="http://schemas.openxmlformats.org/officeDocument/2006/customXml" ds:itemID="{854CE592-CF60-446F-994D-0F151EEE2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55d9c-5e4f-45e4-b2c4-292c5ecab8c8"/>
    <ds:schemaRef ds:uri="6b538aec-c68b-4dbe-a098-c6fdfad6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FA206-F954-4969-B9F1-4C3F011194F9}">
  <ds:schemaRefs>
    <ds:schemaRef ds:uri="http://schemas.openxmlformats.org/officeDocument/2006/bibliography"/>
  </ds:schemaRefs>
</ds:datastoreItem>
</file>

<file path=customXml/itemProps4.xml><?xml version="1.0" encoding="utf-8"?>
<ds:datastoreItem xmlns:ds="http://schemas.openxmlformats.org/officeDocument/2006/customXml" ds:itemID="{5D1DDA27-FF13-4852-BEDE-E53DB8F29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3473</TotalTime>
  <Pages>62</Pages>
  <Words>19525</Words>
  <Characters>117573</Characters>
  <Application>Microsoft Office Word</Application>
  <DocSecurity>0</DocSecurity>
  <Lines>2194</Lines>
  <Paragraphs>1231</Paragraphs>
  <ScaleCrop>false</ScaleCrop>
  <HeadingPairs>
    <vt:vector size="2" baseType="variant">
      <vt:variant>
        <vt:lpstr>Title</vt:lpstr>
      </vt:variant>
      <vt:variant>
        <vt:i4>1</vt:i4>
      </vt:variant>
    </vt:vector>
  </HeadingPairs>
  <TitlesOfParts>
    <vt:vector size="1" baseType="lpstr">
      <vt:lpstr>Guidelines of the Veterinary Practitioners Registration Board of Victoria</vt:lpstr>
    </vt:vector>
  </TitlesOfParts>
  <Company>Vetboard Victoria</Company>
  <LinksUpToDate>false</LinksUpToDate>
  <CharactersWithSpaces>136128</CharactersWithSpaces>
  <SharedDoc>false</SharedDoc>
  <HLinks>
    <vt:vector size="732" baseType="variant">
      <vt:variant>
        <vt:i4>2228253</vt:i4>
      </vt:variant>
      <vt:variant>
        <vt:i4>450</vt:i4>
      </vt:variant>
      <vt:variant>
        <vt:i4>0</vt:i4>
      </vt:variant>
      <vt:variant>
        <vt:i4>5</vt:i4>
      </vt:variant>
      <vt:variant>
        <vt:lpwstr>mailto:guidelines@vetboard.vic.gov.au</vt:lpwstr>
      </vt:variant>
      <vt:variant>
        <vt:lpwstr/>
      </vt:variant>
      <vt:variant>
        <vt:i4>3211290</vt:i4>
      </vt:variant>
      <vt:variant>
        <vt:i4>447</vt:i4>
      </vt:variant>
      <vt:variant>
        <vt:i4>0</vt:i4>
      </vt:variant>
      <vt:variant>
        <vt:i4>5</vt:i4>
      </vt:variant>
      <vt:variant>
        <vt:lpwstr>mailto:communications@vetboard.vic.gov.au</vt:lpwstr>
      </vt:variant>
      <vt:variant>
        <vt:lpwstr/>
      </vt:variant>
      <vt:variant>
        <vt:i4>7209019</vt:i4>
      </vt:variant>
      <vt:variant>
        <vt:i4>444</vt:i4>
      </vt:variant>
      <vt:variant>
        <vt:i4>0</vt:i4>
      </vt:variant>
      <vt:variant>
        <vt:i4>5</vt:i4>
      </vt:variant>
      <vt:variant>
        <vt:lpwstr>https://www.legislation.vic.gov.au/</vt:lpwstr>
      </vt:variant>
      <vt:variant>
        <vt:lpwstr/>
      </vt:variant>
      <vt:variant>
        <vt:i4>7209019</vt:i4>
      </vt:variant>
      <vt:variant>
        <vt:i4>441</vt:i4>
      </vt:variant>
      <vt:variant>
        <vt:i4>0</vt:i4>
      </vt:variant>
      <vt:variant>
        <vt:i4>5</vt:i4>
      </vt:variant>
      <vt:variant>
        <vt:lpwstr>https://www.legislation.vic.gov.au/</vt:lpwstr>
      </vt:variant>
      <vt:variant>
        <vt:lpwstr/>
      </vt:variant>
      <vt:variant>
        <vt:i4>7209019</vt:i4>
      </vt:variant>
      <vt:variant>
        <vt:i4>438</vt:i4>
      </vt:variant>
      <vt:variant>
        <vt:i4>0</vt:i4>
      </vt:variant>
      <vt:variant>
        <vt:i4>5</vt:i4>
      </vt:variant>
      <vt:variant>
        <vt:lpwstr>https://www.legislation.vic.gov.au/</vt:lpwstr>
      </vt:variant>
      <vt:variant>
        <vt:lpwstr/>
      </vt:variant>
      <vt:variant>
        <vt:i4>7209019</vt:i4>
      </vt:variant>
      <vt:variant>
        <vt:i4>435</vt:i4>
      </vt:variant>
      <vt:variant>
        <vt:i4>0</vt:i4>
      </vt:variant>
      <vt:variant>
        <vt:i4>5</vt:i4>
      </vt:variant>
      <vt:variant>
        <vt:lpwstr>https://www.legislation.vic.gov.au/</vt:lpwstr>
      </vt:variant>
      <vt:variant>
        <vt:lpwstr/>
      </vt:variant>
      <vt:variant>
        <vt:i4>7209019</vt:i4>
      </vt:variant>
      <vt:variant>
        <vt:i4>432</vt:i4>
      </vt:variant>
      <vt:variant>
        <vt:i4>0</vt:i4>
      </vt:variant>
      <vt:variant>
        <vt:i4>5</vt:i4>
      </vt:variant>
      <vt:variant>
        <vt:lpwstr>https://www.legislation.vic.gov.au/</vt:lpwstr>
      </vt:variant>
      <vt:variant>
        <vt:lpwstr/>
      </vt:variant>
      <vt:variant>
        <vt:i4>7209019</vt:i4>
      </vt:variant>
      <vt:variant>
        <vt:i4>429</vt:i4>
      </vt:variant>
      <vt:variant>
        <vt:i4>0</vt:i4>
      </vt:variant>
      <vt:variant>
        <vt:i4>5</vt:i4>
      </vt:variant>
      <vt:variant>
        <vt:lpwstr>https://www.legislation.vic.gov.au/</vt:lpwstr>
      </vt:variant>
      <vt:variant>
        <vt:lpwstr/>
      </vt:variant>
      <vt:variant>
        <vt:i4>7209019</vt:i4>
      </vt:variant>
      <vt:variant>
        <vt:i4>426</vt:i4>
      </vt:variant>
      <vt:variant>
        <vt:i4>0</vt:i4>
      </vt:variant>
      <vt:variant>
        <vt:i4>5</vt:i4>
      </vt:variant>
      <vt:variant>
        <vt:lpwstr>https://www.legislation.vic.gov.au/</vt:lpwstr>
      </vt:variant>
      <vt:variant>
        <vt:lpwstr/>
      </vt:variant>
      <vt:variant>
        <vt:i4>7209019</vt:i4>
      </vt:variant>
      <vt:variant>
        <vt:i4>423</vt:i4>
      </vt:variant>
      <vt:variant>
        <vt:i4>0</vt:i4>
      </vt:variant>
      <vt:variant>
        <vt:i4>5</vt:i4>
      </vt:variant>
      <vt:variant>
        <vt:lpwstr>https://www.legislation.vic.gov.au/</vt:lpwstr>
      </vt:variant>
      <vt:variant>
        <vt:lpwstr/>
      </vt:variant>
      <vt:variant>
        <vt:i4>7209019</vt:i4>
      </vt:variant>
      <vt:variant>
        <vt:i4>420</vt:i4>
      </vt:variant>
      <vt:variant>
        <vt:i4>0</vt:i4>
      </vt:variant>
      <vt:variant>
        <vt:i4>5</vt:i4>
      </vt:variant>
      <vt:variant>
        <vt:lpwstr>https://www.legislation.vic.gov.au/</vt:lpwstr>
      </vt:variant>
      <vt:variant>
        <vt:lpwstr/>
      </vt:variant>
      <vt:variant>
        <vt:i4>7209019</vt:i4>
      </vt:variant>
      <vt:variant>
        <vt:i4>417</vt:i4>
      </vt:variant>
      <vt:variant>
        <vt:i4>0</vt:i4>
      </vt:variant>
      <vt:variant>
        <vt:i4>5</vt:i4>
      </vt:variant>
      <vt:variant>
        <vt:lpwstr>https://www.legislation.vic.gov.au/</vt:lpwstr>
      </vt:variant>
      <vt:variant>
        <vt:lpwstr/>
      </vt:variant>
      <vt:variant>
        <vt:i4>7209019</vt:i4>
      </vt:variant>
      <vt:variant>
        <vt:i4>414</vt:i4>
      </vt:variant>
      <vt:variant>
        <vt:i4>0</vt:i4>
      </vt:variant>
      <vt:variant>
        <vt:i4>5</vt:i4>
      </vt:variant>
      <vt:variant>
        <vt:lpwstr>https://www.legislation.vic.gov.au/</vt:lpwstr>
      </vt:variant>
      <vt:variant>
        <vt:lpwstr/>
      </vt:variant>
      <vt:variant>
        <vt:i4>6422653</vt:i4>
      </vt:variant>
      <vt:variant>
        <vt:i4>411</vt:i4>
      </vt:variant>
      <vt:variant>
        <vt:i4>0</vt:i4>
      </vt:variant>
      <vt:variant>
        <vt:i4>5</vt:i4>
      </vt:variant>
      <vt:variant>
        <vt:lpwstr/>
      </vt:variant>
      <vt:variant>
        <vt:lpwstr>StatObs</vt:lpwstr>
      </vt:variant>
      <vt:variant>
        <vt:i4>983047</vt:i4>
      </vt:variant>
      <vt:variant>
        <vt:i4>408</vt:i4>
      </vt:variant>
      <vt:variant>
        <vt:i4>0</vt:i4>
      </vt:variant>
      <vt:variant>
        <vt:i4>5</vt:i4>
      </vt:variant>
      <vt:variant>
        <vt:lpwstr/>
      </vt:variant>
      <vt:variant>
        <vt:lpwstr>TreatObs</vt:lpwstr>
      </vt:variant>
      <vt:variant>
        <vt:i4>4</vt:i4>
      </vt:variant>
      <vt:variant>
        <vt:i4>405</vt:i4>
      </vt:variant>
      <vt:variant>
        <vt:i4>0</vt:i4>
      </vt:variant>
      <vt:variant>
        <vt:i4>5</vt:i4>
      </vt:variant>
      <vt:variant>
        <vt:lpwstr/>
      </vt:variant>
      <vt:variant>
        <vt:lpwstr>Medicines</vt:lpwstr>
      </vt:variant>
      <vt:variant>
        <vt:i4>7143546</vt:i4>
      </vt:variant>
      <vt:variant>
        <vt:i4>402</vt:i4>
      </vt:variant>
      <vt:variant>
        <vt:i4>0</vt:i4>
      </vt:variant>
      <vt:variant>
        <vt:i4>5</vt:i4>
      </vt:variant>
      <vt:variant>
        <vt:lpwstr/>
      </vt:variant>
      <vt:variant>
        <vt:lpwstr>AfterHours</vt:lpwstr>
      </vt:variant>
      <vt:variant>
        <vt:i4>131086</vt:i4>
      </vt:variant>
      <vt:variant>
        <vt:i4>399</vt:i4>
      </vt:variant>
      <vt:variant>
        <vt:i4>0</vt:i4>
      </vt:variant>
      <vt:variant>
        <vt:i4>5</vt:i4>
      </vt:variant>
      <vt:variant>
        <vt:lpwstr/>
      </vt:variant>
      <vt:variant>
        <vt:lpwstr>Comms</vt:lpwstr>
      </vt:variant>
      <vt:variant>
        <vt:i4>7274614</vt:i4>
      </vt:variant>
      <vt:variant>
        <vt:i4>396</vt:i4>
      </vt:variant>
      <vt:variant>
        <vt:i4>0</vt:i4>
      </vt:variant>
      <vt:variant>
        <vt:i4>5</vt:i4>
      </vt:variant>
      <vt:variant>
        <vt:lpwstr/>
      </vt:variant>
      <vt:variant>
        <vt:lpwstr>VOA</vt:lpwstr>
      </vt:variant>
      <vt:variant>
        <vt:i4>7209059</vt:i4>
      </vt:variant>
      <vt:variant>
        <vt:i4>393</vt:i4>
      </vt:variant>
      <vt:variant>
        <vt:i4>0</vt:i4>
      </vt:variant>
      <vt:variant>
        <vt:i4>5</vt:i4>
      </vt:variant>
      <vt:variant>
        <vt:lpwstr/>
      </vt:variant>
      <vt:variant>
        <vt:lpwstr>Records</vt:lpwstr>
      </vt:variant>
      <vt:variant>
        <vt:i4>8061048</vt:i4>
      </vt:variant>
      <vt:variant>
        <vt:i4>390</vt:i4>
      </vt:variant>
      <vt:variant>
        <vt:i4>0</vt:i4>
      </vt:variant>
      <vt:variant>
        <vt:i4>5</vt:i4>
      </vt:variant>
      <vt:variant>
        <vt:lpwstr/>
      </vt:variant>
      <vt:variant>
        <vt:lpwstr>Facilities</vt:lpwstr>
      </vt:variant>
      <vt:variant>
        <vt:i4>6291565</vt:i4>
      </vt:variant>
      <vt:variant>
        <vt:i4>387</vt:i4>
      </vt:variant>
      <vt:variant>
        <vt:i4>0</vt:i4>
      </vt:variant>
      <vt:variant>
        <vt:i4>5</vt:i4>
      </vt:variant>
      <vt:variant>
        <vt:lpwstr/>
      </vt:variant>
      <vt:variant>
        <vt:lpwstr>Competence</vt:lpwstr>
      </vt:variant>
      <vt:variant>
        <vt:i4>7274614</vt:i4>
      </vt:variant>
      <vt:variant>
        <vt:i4>384</vt:i4>
      </vt:variant>
      <vt:variant>
        <vt:i4>0</vt:i4>
      </vt:variant>
      <vt:variant>
        <vt:i4>5</vt:i4>
      </vt:variant>
      <vt:variant>
        <vt:lpwstr/>
      </vt:variant>
      <vt:variant>
        <vt:lpwstr>VOA</vt:lpwstr>
      </vt:variant>
      <vt:variant>
        <vt:i4>7143545</vt:i4>
      </vt:variant>
      <vt:variant>
        <vt:i4>381</vt:i4>
      </vt:variant>
      <vt:variant>
        <vt:i4>0</vt:i4>
      </vt:variant>
      <vt:variant>
        <vt:i4>5</vt:i4>
      </vt:variant>
      <vt:variant>
        <vt:lpwstr/>
      </vt:variant>
      <vt:variant>
        <vt:lpwstr>AnimalWellbeing</vt:lpwstr>
      </vt:variant>
      <vt:variant>
        <vt:i4>28</vt:i4>
      </vt:variant>
      <vt:variant>
        <vt:i4>378</vt:i4>
      </vt:variant>
      <vt:variant>
        <vt:i4>0</vt:i4>
      </vt:variant>
      <vt:variant>
        <vt:i4>5</vt:i4>
      </vt:variant>
      <vt:variant>
        <vt:lpwstr/>
      </vt:variant>
      <vt:variant>
        <vt:lpwstr>Telemedicine</vt:lpwstr>
      </vt:variant>
      <vt:variant>
        <vt:i4>7143546</vt:i4>
      </vt:variant>
      <vt:variant>
        <vt:i4>375</vt:i4>
      </vt:variant>
      <vt:variant>
        <vt:i4>0</vt:i4>
      </vt:variant>
      <vt:variant>
        <vt:i4>5</vt:i4>
      </vt:variant>
      <vt:variant>
        <vt:lpwstr/>
      </vt:variant>
      <vt:variant>
        <vt:lpwstr>AfterHours</vt:lpwstr>
      </vt:variant>
      <vt:variant>
        <vt:i4>131086</vt:i4>
      </vt:variant>
      <vt:variant>
        <vt:i4>372</vt:i4>
      </vt:variant>
      <vt:variant>
        <vt:i4>0</vt:i4>
      </vt:variant>
      <vt:variant>
        <vt:i4>5</vt:i4>
      </vt:variant>
      <vt:variant>
        <vt:lpwstr/>
      </vt:variant>
      <vt:variant>
        <vt:lpwstr>Comms</vt:lpwstr>
      </vt:variant>
      <vt:variant>
        <vt:i4>1245205</vt:i4>
      </vt:variant>
      <vt:variant>
        <vt:i4>369</vt:i4>
      </vt:variant>
      <vt:variant>
        <vt:i4>0</vt:i4>
      </vt:variant>
      <vt:variant>
        <vt:i4>5</vt:i4>
      </vt:variant>
      <vt:variant>
        <vt:lpwstr/>
      </vt:variant>
      <vt:variant>
        <vt:lpwstr>Certificates</vt:lpwstr>
      </vt:variant>
      <vt:variant>
        <vt:i4>7143545</vt:i4>
      </vt:variant>
      <vt:variant>
        <vt:i4>366</vt:i4>
      </vt:variant>
      <vt:variant>
        <vt:i4>0</vt:i4>
      </vt:variant>
      <vt:variant>
        <vt:i4>5</vt:i4>
      </vt:variant>
      <vt:variant>
        <vt:lpwstr/>
      </vt:variant>
      <vt:variant>
        <vt:lpwstr>AnimalWellbeing</vt:lpwstr>
      </vt:variant>
      <vt:variant>
        <vt:i4>4</vt:i4>
      </vt:variant>
      <vt:variant>
        <vt:i4>363</vt:i4>
      </vt:variant>
      <vt:variant>
        <vt:i4>0</vt:i4>
      </vt:variant>
      <vt:variant>
        <vt:i4>5</vt:i4>
      </vt:variant>
      <vt:variant>
        <vt:lpwstr/>
      </vt:variant>
      <vt:variant>
        <vt:lpwstr>Medicines</vt:lpwstr>
      </vt:variant>
      <vt:variant>
        <vt:i4>131086</vt:i4>
      </vt:variant>
      <vt:variant>
        <vt:i4>360</vt:i4>
      </vt:variant>
      <vt:variant>
        <vt:i4>0</vt:i4>
      </vt:variant>
      <vt:variant>
        <vt:i4>5</vt:i4>
      </vt:variant>
      <vt:variant>
        <vt:lpwstr/>
      </vt:variant>
      <vt:variant>
        <vt:lpwstr>Comms</vt:lpwstr>
      </vt:variant>
      <vt:variant>
        <vt:i4>6291565</vt:i4>
      </vt:variant>
      <vt:variant>
        <vt:i4>357</vt:i4>
      </vt:variant>
      <vt:variant>
        <vt:i4>0</vt:i4>
      </vt:variant>
      <vt:variant>
        <vt:i4>5</vt:i4>
      </vt:variant>
      <vt:variant>
        <vt:lpwstr/>
      </vt:variant>
      <vt:variant>
        <vt:lpwstr>Competence</vt:lpwstr>
      </vt:variant>
      <vt:variant>
        <vt:i4>131086</vt:i4>
      </vt:variant>
      <vt:variant>
        <vt:i4>354</vt:i4>
      </vt:variant>
      <vt:variant>
        <vt:i4>0</vt:i4>
      </vt:variant>
      <vt:variant>
        <vt:i4>5</vt:i4>
      </vt:variant>
      <vt:variant>
        <vt:lpwstr/>
      </vt:variant>
      <vt:variant>
        <vt:lpwstr>Comms</vt:lpwstr>
      </vt:variant>
      <vt:variant>
        <vt:i4>1966087</vt:i4>
      </vt:variant>
      <vt:variant>
        <vt:i4>351</vt:i4>
      </vt:variant>
      <vt:variant>
        <vt:i4>0</vt:i4>
      </vt:variant>
      <vt:variant>
        <vt:i4>5</vt:i4>
      </vt:variant>
      <vt:variant>
        <vt:lpwstr/>
      </vt:variant>
      <vt:variant>
        <vt:lpwstr>Referrals</vt:lpwstr>
      </vt:variant>
      <vt:variant>
        <vt:i4>8061048</vt:i4>
      </vt:variant>
      <vt:variant>
        <vt:i4>348</vt:i4>
      </vt:variant>
      <vt:variant>
        <vt:i4>0</vt:i4>
      </vt:variant>
      <vt:variant>
        <vt:i4>5</vt:i4>
      </vt:variant>
      <vt:variant>
        <vt:lpwstr/>
      </vt:variant>
      <vt:variant>
        <vt:lpwstr>Facilities</vt:lpwstr>
      </vt:variant>
      <vt:variant>
        <vt:i4>131086</vt:i4>
      </vt:variant>
      <vt:variant>
        <vt:i4>345</vt:i4>
      </vt:variant>
      <vt:variant>
        <vt:i4>0</vt:i4>
      </vt:variant>
      <vt:variant>
        <vt:i4>5</vt:i4>
      </vt:variant>
      <vt:variant>
        <vt:lpwstr/>
      </vt:variant>
      <vt:variant>
        <vt:lpwstr>Comms</vt:lpwstr>
      </vt:variant>
      <vt:variant>
        <vt:i4>7340131</vt:i4>
      </vt:variant>
      <vt:variant>
        <vt:i4>342</vt:i4>
      </vt:variant>
      <vt:variant>
        <vt:i4>0</vt:i4>
      </vt:variant>
      <vt:variant>
        <vt:i4>5</vt:i4>
      </vt:variant>
      <vt:variant>
        <vt:lpwstr/>
      </vt:variant>
      <vt:variant>
        <vt:lpwstr>CPD</vt:lpwstr>
      </vt:variant>
      <vt:variant>
        <vt:i4>6422653</vt:i4>
      </vt:variant>
      <vt:variant>
        <vt:i4>339</vt:i4>
      </vt:variant>
      <vt:variant>
        <vt:i4>0</vt:i4>
      </vt:variant>
      <vt:variant>
        <vt:i4>5</vt:i4>
      </vt:variant>
      <vt:variant>
        <vt:lpwstr/>
      </vt:variant>
      <vt:variant>
        <vt:lpwstr>StatObs</vt:lpwstr>
      </vt:variant>
      <vt:variant>
        <vt:i4>7274614</vt:i4>
      </vt:variant>
      <vt:variant>
        <vt:i4>336</vt:i4>
      </vt:variant>
      <vt:variant>
        <vt:i4>0</vt:i4>
      </vt:variant>
      <vt:variant>
        <vt:i4>5</vt:i4>
      </vt:variant>
      <vt:variant>
        <vt:lpwstr/>
      </vt:variant>
      <vt:variant>
        <vt:lpwstr>VOA</vt:lpwstr>
      </vt:variant>
      <vt:variant>
        <vt:i4>983047</vt:i4>
      </vt:variant>
      <vt:variant>
        <vt:i4>333</vt:i4>
      </vt:variant>
      <vt:variant>
        <vt:i4>0</vt:i4>
      </vt:variant>
      <vt:variant>
        <vt:i4>5</vt:i4>
      </vt:variant>
      <vt:variant>
        <vt:lpwstr/>
      </vt:variant>
      <vt:variant>
        <vt:lpwstr>TreatObs</vt:lpwstr>
      </vt:variant>
      <vt:variant>
        <vt:i4>7143545</vt:i4>
      </vt:variant>
      <vt:variant>
        <vt:i4>330</vt:i4>
      </vt:variant>
      <vt:variant>
        <vt:i4>0</vt:i4>
      </vt:variant>
      <vt:variant>
        <vt:i4>5</vt:i4>
      </vt:variant>
      <vt:variant>
        <vt:lpwstr/>
      </vt:variant>
      <vt:variant>
        <vt:lpwstr>AnimalWellbeing</vt:lpwstr>
      </vt:variant>
      <vt:variant>
        <vt:i4>7340131</vt:i4>
      </vt:variant>
      <vt:variant>
        <vt:i4>327</vt:i4>
      </vt:variant>
      <vt:variant>
        <vt:i4>0</vt:i4>
      </vt:variant>
      <vt:variant>
        <vt:i4>5</vt:i4>
      </vt:variant>
      <vt:variant>
        <vt:lpwstr/>
      </vt:variant>
      <vt:variant>
        <vt:lpwstr>CPD</vt:lpwstr>
      </vt:variant>
      <vt:variant>
        <vt:i4>6291565</vt:i4>
      </vt:variant>
      <vt:variant>
        <vt:i4>324</vt:i4>
      </vt:variant>
      <vt:variant>
        <vt:i4>0</vt:i4>
      </vt:variant>
      <vt:variant>
        <vt:i4>5</vt:i4>
      </vt:variant>
      <vt:variant>
        <vt:lpwstr/>
      </vt:variant>
      <vt:variant>
        <vt:lpwstr>Competence</vt:lpwstr>
      </vt:variant>
      <vt:variant>
        <vt:i4>8061048</vt:i4>
      </vt:variant>
      <vt:variant>
        <vt:i4>321</vt:i4>
      </vt:variant>
      <vt:variant>
        <vt:i4>0</vt:i4>
      </vt:variant>
      <vt:variant>
        <vt:i4>5</vt:i4>
      </vt:variant>
      <vt:variant>
        <vt:lpwstr/>
      </vt:variant>
      <vt:variant>
        <vt:lpwstr>Facilities</vt:lpwstr>
      </vt:variant>
      <vt:variant>
        <vt:i4>7143545</vt:i4>
      </vt:variant>
      <vt:variant>
        <vt:i4>318</vt:i4>
      </vt:variant>
      <vt:variant>
        <vt:i4>0</vt:i4>
      </vt:variant>
      <vt:variant>
        <vt:i4>5</vt:i4>
      </vt:variant>
      <vt:variant>
        <vt:lpwstr/>
      </vt:variant>
      <vt:variant>
        <vt:lpwstr>AnimalWellbeing</vt:lpwstr>
      </vt:variant>
      <vt:variant>
        <vt:i4>1376325</vt:i4>
      </vt:variant>
      <vt:variant>
        <vt:i4>315</vt:i4>
      </vt:variant>
      <vt:variant>
        <vt:i4>0</vt:i4>
      </vt:variant>
      <vt:variant>
        <vt:i4>5</vt:i4>
      </vt:variant>
      <vt:variant>
        <vt:lpwstr>https://vetboard.sharepoint.com/sites/VPRBV/Shared Documents/General/1 BOARD/GUIDELINES REVIEW WORKSHOP/Nov Board Meeting - Guidelines approval/13 - Telemedicine in the provision of veterinary services</vt:lpwstr>
      </vt:variant>
      <vt:variant>
        <vt:lpwstr/>
      </vt:variant>
      <vt:variant>
        <vt:i4>7078010</vt:i4>
      </vt:variant>
      <vt:variant>
        <vt:i4>312</vt:i4>
      </vt:variant>
      <vt:variant>
        <vt:i4>0</vt:i4>
      </vt:variant>
      <vt:variant>
        <vt:i4>5</vt:i4>
      </vt:variant>
      <vt:variant>
        <vt:lpwstr>https://vetboard.sharepoint.com/sites/VPRBV/Shared Documents/General/1 BOARD/GUIDELINES REVIEW WORKSHOP/Nov Board Meeting - Guidelines approval/03 - Treatment obligations</vt:lpwstr>
      </vt:variant>
      <vt:variant>
        <vt:lpwstr/>
      </vt:variant>
      <vt:variant>
        <vt:i4>65536</vt:i4>
      </vt:variant>
      <vt:variant>
        <vt:i4>309</vt:i4>
      </vt:variant>
      <vt:variant>
        <vt:i4>0</vt:i4>
      </vt:variant>
      <vt:variant>
        <vt:i4>5</vt:i4>
      </vt:variant>
      <vt:variant>
        <vt:lpwstr>https://vetboard.sharepoint.com/sites/VPRBV/Shared Documents/General/1 BOARD/GUIDELINES REVIEW WORKSHOP/Nov Board Meeting - Guidelines approval/14 - Supply and use of veterinary medications</vt:lpwstr>
      </vt:variant>
      <vt:variant>
        <vt:lpwstr/>
      </vt:variant>
      <vt:variant>
        <vt:i4>7143546</vt:i4>
      </vt:variant>
      <vt:variant>
        <vt:i4>306</vt:i4>
      </vt:variant>
      <vt:variant>
        <vt:i4>0</vt:i4>
      </vt:variant>
      <vt:variant>
        <vt:i4>5</vt:i4>
      </vt:variant>
      <vt:variant>
        <vt:lpwstr/>
      </vt:variant>
      <vt:variant>
        <vt:lpwstr>AfterHours</vt:lpwstr>
      </vt:variant>
      <vt:variant>
        <vt:i4>131086</vt:i4>
      </vt:variant>
      <vt:variant>
        <vt:i4>303</vt:i4>
      </vt:variant>
      <vt:variant>
        <vt:i4>0</vt:i4>
      </vt:variant>
      <vt:variant>
        <vt:i4>5</vt:i4>
      </vt:variant>
      <vt:variant>
        <vt:lpwstr/>
      </vt:variant>
      <vt:variant>
        <vt:lpwstr>Comms</vt:lpwstr>
      </vt:variant>
      <vt:variant>
        <vt:i4>7209019</vt:i4>
      </vt:variant>
      <vt:variant>
        <vt:i4>300</vt:i4>
      </vt:variant>
      <vt:variant>
        <vt:i4>0</vt:i4>
      </vt:variant>
      <vt:variant>
        <vt:i4>5</vt:i4>
      </vt:variant>
      <vt:variant>
        <vt:lpwstr>https://www.legislation.vic.gov.au/</vt:lpwstr>
      </vt:variant>
      <vt:variant>
        <vt:lpwstr/>
      </vt:variant>
      <vt:variant>
        <vt:i4>7209019</vt:i4>
      </vt:variant>
      <vt:variant>
        <vt:i4>297</vt:i4>
      </vt:variant>
      <vt:variant>
        <vt:i4>0</vt:i4>
      </vt:variant>
      <vt:variant>
        <vt:i4>5</vt:i4>
      </vt:variant>
      <vt:variant>
        <vt:lpwstr>https://www.legislation.vic.gov.au/</vt:lpwstr>
      </vt:variant>
      <vt:variant>
        <vt:lpwstr/>
      </vt:variant>
      <vt:variant>
        <vt:i4>28</vt:i4>
      </vt:variant>
      <vt:variant>
        <vt:i4>294</vt:i4>
      </vt:variant>
      <vt:variant>
        <vt:i4>0</vt:i4>
      </vt:variant>
      <vt:variant>
        <vt:i4>5</vt:i4>
      </vt:variant>
      <vt:variant>
        <vt:lpwstr/>
      </vt:variant>
      <vt:variant>
        <vt:lpwstr>Telemedicine</vt:lpwstr>
      </vt:variant>
      <vt:variant>
        <vt:i4>131086</vt:i4>
      </vt:variant>
      <vt:variant>
        <vt:i4>291</vt:i4>
      </vt:variant>
      <vt:variant>
        <vt:i4>0</vt:i4>
      </vt:variant>
      <vt:variant>
        <vt:i4>5</vt:i4>
      </vt:variant>
      <vt:variant>
        <vt:lpwstr/>
      </vt:variant>
      <vt:variant>
        <vt:lpwstr>Comms</vt:lpwstr>
      </vt:variant>
      <vt:variant>
        <vt:i4>1966087</vt:i4>
      </vt:variant>
      <vt:variant>
        <vt:i4>288</vt:i4>
      </vt:variant>
      <vt:variant>
        <vt:i4>0</vt:i4>
      </vt:variant>
      <vt:variant>
        <vt:i4>5</vt:i4>
      </vt:variant>
      <vt:variant>
        <vt:lpwstr/>
      </vt:variant>
      <vt:variant>
        <vt:lpwstr>Referrals</vt:lpwstr>
      </vt:variant>
      <vt:variant>
        <vt:i4>7274614</vt:i4>
      </vt:variant>
      <vt:variant>
        <vt:i4>285</vt:i4>
      </vt:variant>
      <vt:variant>
        <vt:i4>0</vt:i4>
      </vt:variant>
      <vt:variant>
        <vt:i4>5</vt:i4>
      </vt:variant>
      <vt:variant>
        <vt:lpwstr/>
      </vt:variant>
      <vt:variant>
        <vt:lpwstr>VOA</vt:lpwstr>
      </vt:variant>
      <vt:variant>
        <vt:i4>7209019</vt:i4>
      </vt:variant>
      <vt:variant>
        <vt:i4>282</vt:i4>
      </vt:variant>
      <vt:variant>
        <vt:i4>0</vt:i4>
      </vt:variant>
      <vt:variant>
        <vt:i4>5</vt:i4>
      </vt:variant>
      <vt:variant>
        <vt:lpwstr>https://www.legislation.vic.gov.au/</vt:lpwstr>
      </vt:variant>
      <vt:variant>
        <vt:lpwstr/>
      </vt:variant>
      <vt:variant>
        <vt:i4>7209019</vt:i4>
      </vt:variant>
      <vt:variant>
        <vt:i4>279</vt:i4>
      </vt:variant>
      <vt:variant>
        <vt:i4>0</vt:i4>
      </vt:variant>
      <vt:variant>
        <vt:i4>5</vt:i4>
      </vt:variant>
      <vt:variant>
        <vt:lpwstr>https://www.legislation.vic.gov.au/</vt:lpwstr>
      </vt:variant>
      <vt:variant>
        <vt:lpwstr/>
      </vt:variant>
      <vt:variant>
        <vt:i4>8126560</vt:i4>
      </vt:variant>
      <vt:variant>
        <vt:i4>276</vt:i4>
      </vt:variant>
      <vt:variant>
        <vt:i4>0</vt:i4>
      </vt:variant>
      <vt:variant>
        <vt:i4>5</vt:i4>
      </vt:variant>
      <vt:variant>
        <vt:lpwstr/>
      </vt:variant>
      <vt:variant>
        <vt:lpwstr>Emergencies</vt:lpwstr>
      </vt:variant>
      <vt:variant>
        <vt:i4>7143546</vt:i4>
      </vt:variant>
      <vt:variant>
        <vt:i4>273</vt:i4>
      </vt:variant>
      <vt:variant>
        <vt:i4>0</vt:i4>
      </vt:variant>
      <vt:variant>
        <vt:i4>5</vt:i4>
      </vt:variant>
      <vt:variant>
        <vt:lpwstr/>
      </vt:variant>
      <vt:variant>
        <vt:lpwstr>AfterHours</vt:lpwstr>
      </vt:variant>
      <vt:variant>
        <vt:i4>983047</vt:i4>
      </vt:variant>
      <vt:variant>
        <vt:i4>270</vt:i4>
      </vt:variant>
      <vt:variant>
        <vt:i4>0</vt:i4>
      </vt:variant>
      <vt:variant>
        <vt:i4>5</vt:i4>
      </vt:variant>
      <vt:variant>
        <vt:lpwstr/>
      </vt:variant>
      <vt:variant>
        <vt:lpwstr>TreatObs</vt:lpwstr>
      </vt:variant>
      <vt:variant>
        <vt:i4>4</vt:i4>
      </vt:variant>
      <vt:variant>
        <vt:i4>267</vt:i4>
      </vt:variant>
      <vt:variant>
        <vt:i4>0</vt:i4>
      </vt:variant>
      <vt:variant>
        <vt:i4>5</vt:i4>
      </vt:variant>
      <vt:variant>
        <vt:lpwstr/>
      </vt:variant>
      <vt:variant>
        <vt:lpwstr>Medicines</vt:lpwstr>
      </vt:variant>
      <vt:variant>
        <vt:i4>7274614</vt:i4>
      </vt:variant>
      <vt:variant>
        <vt:i4>264</vt:i4>
      </vt:variant>
      <vt:variant>
        <vt:i4>0</vt:i4>
      </vt:variant>
      <vt:variant>
        <vt:i4>5</vt:i4>
      </vt:variant>
      <vt:variant>
        <vt:lpwstr/>
      </vt:variant>
      <vt:variant>
        <vt:lpwstr>VOA</vt:lpwstr>
      </vt:variant>
      <vt:variant>
        <vt:i4>6422653</vt:i4>
      </vt:variant>
      <vt:variant>
        <vt:i4>261</vt:i4>
      </vt:variant>
      <vt:variant>
        <vt:i4>0</vt:i4>
      </vt:variant>
      <vt:variant>
        <vt:i4>5</vt:i4>
      </vt:variant>
      <vt:variant>
        <vt:lpwstr/>
      </vt:variant>
      <vt:variant>
        <vt:lpwstr>StatObs</vt:lpwstr>
      </vt:variant>
      <vt:variant>
        <vt:i4>7209019</vt:i4>
      </vt:variant>
      <vt:variant>
        <vt:i4>258</vt:i4>
      </vt:variant>
      <vt:variant>
        <vt:i4>0</vt:i4>
      </vt:variant>
      <vt:variant>
        <vt:i4>5</vt:i4>
      </vt:variant>
      <vt:variant>
        <vt:lpwstr>https://www.legislation.vic.gov.au/</vt:lpwstr>
      </vt:variant>
      <vt:variant>
        <vt:lpwstr/>
      </vt:variant>
      <vt:variant>
        <vt:i4>7209019</vt:i4>
      </vt:variant>
      <vt:variant>
        <vt:i4>255</vt:i4>
      </vt:variant>
      <vt:variant>
        <vt:i4>0</vt:i4>
      </vt:variant>
      <vt:variant>
        <vt:i4>5</vt:i4>
      </vt:variant>
      <vt:variant>
        <vt:lpwstr>https://www.legislation.vic.gov.au/</vt:lpwstr>
      </vt:variant>
      <vt:variant>
        <vt:lpwstr/>
      </vt:variant>
      <vt:variant>
        <vt:i4>7143545</vt:i4>
      </vt:variant>
      <vt:variant>
        <vt:i4>252</vt:i4>
      </vt:variant>
      <vt:variant>
        <vt:i4>0</vt:i4>
      </vt:variant>
      <vt:variant>
        <vt:i4>5</vt:i4>
      </vt:variant>
      <vt:variant>
        <vt:lpwstr/>
      </vt:variant>
      <vt:variant>
        <vt:lpwstr>AnimalWellbeing</vt:lpwstr>
      </vt:variant>
      <vt:variant>
        <vt:i4>7274614</vt:i4>
      </vt:variant>
      <vt:variant>
        <vt:i4>249</vt:i4>
      </vt:variant>
      <vt:variant>
        <vt:i4>0</vt:i4>
      </vt:variant>
      <vt:variant>
        <vt:i4>5</vt:i4>
      </vt:variant>
      <vt:variant>
        <vt:lpwstr/>
      </vt:variant>
      <vt:variant>
        <vt:lpwstr>VOA</vt:lpwstr>
      </vt:variant>
      <vt:variant>
        <vt:i4>7209019</vt:i4>
      </vt:variant>
      <vt:variant>
        <vt:i4>246</vt:i4>
      </vt:variant>
      <vt:variant>
        <vt:i4>0</vt:i4>
      </vt:variant>
      <vt:variant>
        <vt:i4>5</vt:i4>
      </vt:variant>
      <vt:variant>
        <vt:lpwstr>https://www.legislation.vic.gov.au/</vt:lpwstr>
      </vt:variant>
      <vt:variant>
        <vt:lpwstr/>
      </vt:variant>
      <vt:variant>
        <vt:i4>7209019</vt:i4>
      </vt:variant>
      <vt:variant>
        <vt:i4>243</vt:i4>
      </vt:variant>
      <vt:variant>
        <vt:i4>0</vt:i4>
      </vt:variant>
      <vt:variant>
        <vt:i4>5</vt:i4>
      </vt:variant>
      <vt:variant>
        <vt:lpwstr>https://www.legislation.vic.gov.au/</vt:lpwstr>
      </vt:variant>
      <vt:variant>
        <vt:lpwstr/>
      </vt:variant>
      <vt:variant>
        <vt:i4>7209019</vt:i4>
      </vt:variant>
      <vt:variant>
        <vt:i4>240</vt:i4>
      </vt:variant>
      <vt:variant>
        <vt:i4>0</vt:i4>
      </vt:variant>
      <vt:variant>
        <vt:i4>5</vt:i4>
      </vt:variant>
      <vt:variant>
        <vt:lpwstr>https://www.legislation.vic.gov.au/</vt:lpwstr>
      </vt:variant>
      <vt:variant>
        <vt:lpwstr/>
      </vt:variant>
      <vt:variant>
        <vt:i4>7536765</vt:i4>
      </vt:variant>
      <vt:variant>
        <vt:i4>237</vt:i4>
      </vt:variant>
      <vt:variant>
        <vt:i4>0</vt:i4>
      </vt:variant>
      <vt:variant>
        <vt:i4>5</vt:i4>
      </vt:variant>
      <vt:variant>
        <vt:lpwstr/>
      </vt:variant>
      <vt:variant>
        <vt:lpwstr>Incitement</vt:lpwstr>
      </vt:variant>
      <vt:variant>
        <vt:i4>6357112</vt:i4>
      </vt:variant>
      <vt:variant>
        <vt:i4>234</vt:i4>
      </vt:variant>
      <vt:variant>
        <vt:i4>0</vt:i4>
      </vt:variant>
      <vt:variant>
        <vt:i4>5</vt:i4>
      </vt:variant>
      <vt:variant>
        <vt:lpwstr/>
      </vt:variant>
      <vt:variant>
        <vt:lpwstr>Euthanasia</vt:lpwstr>
      </vt:variant>
      <vt:variant>
        <vt:i4>8126560</vt:i4>
      </vt:variant>
      <vt:variant>
        <vt:i4>231</vt:i4>
      </vt:variant>
      <vt:variant>
        <vt:i4>0</vt:i4>
      </vt:variant>
      <vt:variant>
        <vt:i4>5</vt:i4>
      </vt:variant>
      <vt:variant>
        <vt:lpwstr/>
      </vt:variant>
      <vt:variant>
        <vt:lpwstr>Emergencies</vt:lpwstr>
      </vt:variant>
      <vt:variant>
        <vt:i4>7143546</vt:i4>
      </vt:variant>
      <vt:variant>
        <vt:i4>228</vt:i4>
      </vt:variant>
      <vt:variant>
        <vt:i4>0</vt:i4>
      </vt:variant>
      <vt:variant>
        <vt:i4>5</vt:i4>
      </vt:variant>
      <vt:variant>
        <vt:lpwstr/>
      </vt:variant>
      <vt:variant>
        <vt:lpwstr>AfterHours</vt:lpwstr>
      </vt:variant>
      <vt:variant>
        <vt:i4>4</vt:i4>
      </vt:variant>
      <vt:variant>
        <vt:i4>225</vt:i4>
      </vt:variant>
      <vt:variant>
        <vt:i4>0</vt:i4>
      </vt:variant>
      <vt:variant>
        <vt:i4>5</vt:i4>
      </vt:variant>
      <vt:variant>
        <vt:lpwstr/>
      </vt:variant>
      <vt:variant>
        <vt:lpwstr>Medicines</vt:lpwstr>
      </vt:variant>
      <vt:variant>
        <vt:i4>1966087</vt:i4>
      </vt:variant>
      <vt:variant>
        <vt:i4>222</vt:i4>
      </vt:variant>
      <vt:variant>
        <vt:i4>0</vt:i4>
      </vt:variant>
      <vt:variant>
        <vt:i4>5</vt:i4>
      </vt:variant>
      <vt:variant>
        <vt:lpwstr/>
      </vt:variant>
      <vt:variant>
        <vt:lpwstr>Referrals</vt:lpwstr>
      </vt:variant>
      <vt:variant>
        <vt:i4>6291565</vt:i4>
      </vt:variant>
      <vt:variant>
        <vt:i4>219</vt:i4>
      </vt:variant>
      <vt:variant>
        <vt:i4>0</vt:i4>
      </vt:variant>
      <vt:variant>
        <vt:i4>5</vt:i4>
      </vt:variant>
      <vt:variant>
        <vt:lpwstr/>
      </vt:variant>
      <vt:variant>
        <vt:lpwstr>Competence</vt:lpwstr>
      </vt:variant>
      <vt:variant>
        <vt:i4>7209059</vt:i4>
      </vt:variant>
      <vt:variant>
        <vt:i4>216</vt:i4>
      </vt:variant>
      <vt:variant>
        <vt:i4>0</vt:i4>
      </vt:variant>
      <vt:variant>
        <vt:i4>5</vt:i4>
      </vt:variant>
      <vt:variant>
        <vt:lpwstr/>
      </vt:variant>
      <vt:variant>
        <vt:lpwstr>Records</vt:lpwstr>
      </vt:variant>
      <vt:variant>
        <vt:i4>983047</vt:i4>
      </vt:variant>
      <vt:variant>
        <vt:i4>213</vt:i4>
      </vt:variant>
      <vt:variant>
        <vt:i4>0</vt:i4>
      </vt:variant>
      <vt:variant>
        <vt:i4>5</vt:i4>
      </vt:variant>
      <vt:variant>
        <vt:lpwstr/>
      </vt:variant>
      <vt:variant>
        <vt:lpwstr>TreatObs</vt:lpwstr>
      </vt:variant>
      <vt:variant>
        <vt:i4>7209019</vt:i4>
      </vt:variant>
      <vt:variant>
        <vt:i4>210</vt:i4>
      </vt:variant>
      <vt:variant>
        <vt:i4>0</vt:i4>
      </vt:variant>
      <vt:variant>
        <vt:i4>5</vt:i4>
      </vt:variant>
      <vt:variant>
        <vt:lpwstr>https://www.legislation.vic.gov.au/</vt:lpwstr>
      </vt:variant>
      <vt:variant>
        <vt:lpwstr/>
      </vt:variant>
      <vt:variant>
        <vt:i4>7143545</vt:i4>
      </vt:variant>
      <vt:variant>
        <vt:i4>207</vt:i4>
      </vt:variant>
      <vt:variant>
        <vt:i4>0</vt:i4>
      </vt:variant>
      <vt:variant>
        <vt:i4>5</vt:i4>
      </vt:variant>
      <vt:variant>
        <vt:lpwstr/>
      </vt:variant>
      <vt:variant>
        <vt:lpwstr>AnimalWellbeing</vt:lpwstr>
      </vt:variant>
      <vt:variant>
        <vt:i4>7274614</vt:i4>
      </vt:variant>
      <vt:variant>
        <vt:i4>204</vt:i4>
      </vt:variant>
      <vt:variant>
        <vt:i4>0</vt:i4>
      </vt:variant>
      <vt:variant>
        <vt:i4>5</vt:i4>
      </vt:variant>
      <vt:variant>
        <vt:lpwstr/>
      </vt:variant>
      <vt:variant>
        <vt:lpwstr>VOA</vt:lpwstr>
      </vt:variant>
      <vt:variant>
        <vt:i4>7209019</vt:i4>
      </vt:variant>
      <vt:variant>
        <vt:i4>201</vt:i4>
      </vt:variant>
      <vt:variant>
        <vt:i4>0</vt:i4>
      </vt:variant>
      <vt:variant>
        <vt:i4>5</vt:i4>
      </vt:variant>
      <vt:variant>
        <vt:lpwstr>https://www.legislation.vic.gov.au/</vt:lpwstr>
      </vt:variant>
      <vt:variant>
        <vt:lpwstr/>
      </vt:variant>
      <vt:variant>
        <vt:i4>6422653</vt:i4>
      </vt:variant>
      <vt:variant>
        <vt:i4>198</vt:i4>
      </vt:variant>
      <vt:variant>
        <vt:i4>0</vt:i4>
      </vt:variant>
      <vt:variant>
        <vt:i4>5</vt:i4>
      </vt:variant>
      <vt:variant>
        <vt:lpwstr/>
      </vt:variant>
      <vt:variant>
        <vt:lpwstr>StatObs</vt:lpwstr>
      </vt:variant>
      <vt:variant>
        <vt:i4>7209059</vt:i4>
      </vt:variant>
      <vt:variant>
        <vt:i4>195</vt:i4>
      </vt:variant>
      <vt:variant>
        <vt:i4>0</vt:i4>
      </vt:variant>
      <vt:variant>
        <vt:i4>5</vt:i4>
      </vt:variant>
      <vt:variant>
        <vt:lpwstr/>
      </vt:variant>
      <vt:variant>
        <vt:lpwstr>Records</vt:lpwstr>
      </vt:variant>
      <vt:variant>
        <vt:i4>7274614</vt:i4>
      </vt:variant>
      <vt:variant>
        <vt:i4>192</vt:i4>
      </vt:variant>
      <vt:variant>
        <vt:i4>0</vt:i4>
      </vt:variant>
      <vt:variant>
        <vt:i4>5</vt:i4>
      </vt:variant>
      <vt:variant>
        <vt:lpwstr/>
      </vt:variant>
      <vt:variant>
        <vt:lpwstr>VOA</vt:lpwstr>
      </vt:variant>
      <vt:variant>
        <vt:i4>7209019</vt:i4>
      </vt:variant>
      <vt:variant>
        <vt:i4>189</vt:i4>
      </vt:variant>
      <vt:variant>
        <vt:i4>0</vt:i4>
      </vt:variant>
      <vt:variant>
        <vt:i4>5</vt:i4>
      </vt:variant>
      <vt:variant>
        <vt:lpwstr>https://www.legislation.vic.gov.au/</vt:lpwstr>
      </vt:variant>
      <vt:variant>
        <vt:lpwstr/>
      </vt:variant>
      <vt:variant>
        <vt:i4>8126560</vt:i4>
      </vt:variant>
      <vt:variant>
        <vt:i4>186</vt:i4>
      </vt:variant>
      <vt:variant>
        <vt:i4>0</vt:i4>
      </vt:variant>
      <vt:variant>
        <vt:i4>5</vt:i4>
      </vt:variant>
      <vt:variant>
        <vt:lpwstr/>
      </vt:variant>
      <vt:variant>
        <vt:lpwstr>Emergencies</vt:lpwstr>
      </vt:variant>
      <vt:variant>
        <vt:i4>7143546</vt:i4>
      </vt:variant>
      <vt:variant>
        <vt:i4>183</vt:i4>
      </vt:variant>
      <vt:variant>
        <vt:i4>0</vt:i4>
      </vt:variant>
      <vt:variant>
        <vt:i4>5</vt:i4>
      </vt:variant>
      <vt:variant>
        <vt:lpwstr/>
      </vt:variant>
      <vt:variant>
        <vt:lpwstr>AfterHours</vt:lpwstr>
      </vt:variant>
      <vt:variant>
        <vt:i4>4</vt:i4>
      </vt:variant>
      <vt:variant>
        <vt:i4>180</vt:i4>
      </vt:variant>
      <vt:variant>
        <vt:i4>0</vt:i4>
      </vt:variant>
      <vt:variant>
        <vt:i4>5</vt:i4>
      </vt:variant>
      <vt:variant>
        <vt:lpwstr/>
      </vt:variant>
      <vt:variant>
        <vt:lpwstr>Medicines</vt:lpwstr>
      </vt:variant>
      <vt:variant>
        <vt:i4>28</vt:i4>
      </vt:variant>
      <vt:variant>
        <vt:i4>177</vt:i4>
      </vt:variant>
      <vt:variant>
        <vt:i4>0</vt:i4>
      </vt:variant>
      <vt:variant>
        <vt:i4>5</vt:i4>
      </vt:variant>
      <vt:variant>
        <vt:lpwstr/>
      </vt:variant>
      <vt:variant>
        <vt:lpwstr>Telemedicine</vt:lpwstr>
      </vt:variant>
      <vt:variant>
        <vt:i4>131086</vt:i4>
      </vt:variant>
      <vt:variant>
        <vt:i4>174</vt:i4>
      </vt:variant>
      <vt:variant>
        <vt:i4>0</vt:i4>
      </vt:variant>
      <vt:variant>
        <vt:i4>5</vt:i4>
      </vt:variant>
      <vt:variant>
        <vt:lpwstr/>
      </vt:variant>
      <vt:variant>
        <vt:lpwstr>Comms</vt:lpwstr>
      </vt:variant>
      <vt:variant>
        <vt:i4>983047</vt:i4>
      </vt:variant>
      <vt:variant>
        <vt:i4>171</vt:i4>
      </vt:variant>
      <vt:variant>
        <vt:i4>0</vt:i4>
      </vt:variant>
      <vt:variant>
        <vt:i4>5</vt:i4>
      </vt:variant>
      <vt:variant>
        <vt:lpwstr/>
      </vt:variant>
      <vt:variant>
        <vt:lpwstr>TreatObs</vt:lpwstr>
      </vt:variant>
      <vt:variant>
        <vt:i4>1900605</vt:i4>
      </vt:variant>
      <vt:variant>
        <vt:i4>164</vt:i4>
      </vt:variant>
      <vt:variant>
        <vt:i4>0</vt:i4>
      </vt:variant>
      <vt:variant>
        <vt:i4>5</vt:i4>
      </vt:variant>
      <vt:variant>
        <vt:lpwstr/>
      </vt:variant>
      <vt:variant>
        <vt:lpwstr>_Toc54445993</vt:lpwstr>
      </vt:variant>
      <vt:variant>
        <vt:i4>1966141</vt:i4>
      </vt:variant>
      <vt:variant>
        <vt:i4>158</vt:i4>
      </vt:variant>
      <vt:variant>
        <vt:i4>0</vt:i4>
      </vt:variant>
      <vt:variant>
        <vt:i4>5</vt:i4>
      </vt:variant>
      <vt:variant>
        <vt:lpwstr/>
      </vt:variant>
      <vt:variant>
        <vt:lpwstr>_Toc54445990</vt:lpwstr>
      </vt:variant>
      <vt:variant>
        <vt:i4>1638460</vt:i4>
      </vt:variant>
      <vt:variant>
        <vt:i4>152</vt:i4>
      </vt:variant>
      <vt:variant>
        <vt:i4>0</vt:i4>
      </vt:variant>
      <vt:variant>
        <vt:i4>5</vt:i4>
      </vt:variant>
      <vt:variant>
        <vt:lpwstr/>
      </vt:variant>
      <vt:variant>
        <vt:lpwstr>_Toc54445987</vt:lpwstr>
      </vt:variant>
      <vt:variant>
        <vt:i4>1703996</vt:i4>
      </vt:variant>
      <vt:variant>
        <vt:i4>146</vt:i4>
      </vt:variant>
      <vt:variant>
        <vt:i4>0</vt:i4>
      </vt:variant>
      <vt:variant>
        <vt:i4>5</vt:i4>
      </vt:variant>
      <vt:variant>
        <vt:lpwstr/>
      </vt:variant>
      <vt:variant>
        <vt:lpwstr>_Toc54445984</vt:lpwstr>
      </vt:variant>
      <vt:variant>
        <vt:i4>2031676</vt:i4>
      </vt:variant>
      <vt:variant>
        <vt:i4>140</vt:i4>
      </vt:variant>
      <vt:variant>
        <vt:i4>0</vt:i4>
      </vt:variant>
      <vt:variant>
        <vt:i4>5</vt:i4>
      </vt:variant>
      <vt:variant>
        <vt:lpwstr/>
      </vt:variant>
      <vt:variant>
        <vt:lpwstr>_Toc54445981</vt:lpwstr>
      </vt:variant>
      <vt:variant>
        <vt:i4>1441843</vt:i4>
      </vt:variant>
      <vt:variant>
        <vt:i4>134</vt:i4>
      </vt:variant>
      <vt:variant>
        <vt:i4>0</vt:i4>
      </vt:variant>
      <vt:variant>
        <vt:i4>5</vt:i4>
      </vt:variant>
      <vt:variant>
        <vt:lpwstr/>
      </vt:variant>
      <vt:variant>
        <vt:lpwstr>_Toc54445978</vt:lpwstr>
      </vt:variant>
      <vt:variant>
        <vt:i4>1769523</vt:i4>
      </vt:variant>
      <vt:variant>
        <vt:i4>128</vt:i4>
      </vt:variant>
      <vt:variant>
        <vt:i4>0</vt:i4>
      </vt:variant>
      <vt:variant>
        <vt:i4>5</vt:i4>
      </vt:variant>
      <vt:variant>
        <vt:lpwstr/>
      </vt:variant>
      <vt:variant>
        <vt:lpwstr>_Toc54445975</vt:lpwstr>
      </vt:variant>
      <vt:variant>
        <vt:i4>1835059</vt:i4>
      </vt:variant>
      <vt:variant>
        <vt:i4>122</vt:i4>
      </vt:variant>
      <vt:variant>
        <vt:i4>0</vt:i4>
      </vt:variant>
      <vt:variant>
        <vt:i4>5</vt:i4>
      </vt:variant>
      <vt:variant>
        <vt:lpwstr/>
      </vt:variant>
      <vt:variant>
        <vt:lpwstr>_Toc54445972</vt:lpwstr>
      </vt:variant>
      <vt:variant>
        <vt:i4>1507378</vt:i4>
      </vt:variant>
      <vt:variant>
        <vt:i4>116</vt:i4>
      </vt:variant>
      <vt:variant>
        <vt:i4>0</vt:i4>
      </vt:variant>
      <vt:variant>
        <vt:i4>5</vt:i4>
      </vt:variant>
      <vt:variant>
        <vt:lpwstr/>
      </vt:variant>
      <vt:variant>
        <vt:lpwstr>_Toc54445969</vt:lpwstr>
      </vt:variant>
      <vt:variant>
        <vt:i4>1572914</vt:i4>
      </vt:variant>
      <vt:variant>
        <vt:i4>110</vt:i4>
      </vt:variant>
      <vt:variant>
        <vt:i4>0</vt:i4>
      </vt:variant>
      <vt:variant>
        <vt:i4>5</vt:i4>
      </vt:variant>
      <vt:variant>
        <vt:lpwstr/>
      </vt:variant>
      <vt:variant>
        <vt:lpwstr>_Toc54445966</vt:lpwstr>
      </vt:variant>
      <vt:variant>
        <vt:i4>1900594</vt:i4>
      </vt:variant>
      <vt:variant>
        <vt:i4>104</vt:i4>
      </vt:variant>
      <vt:variant>
        <vt:i4>0</vt:i4>
      </vt:variant>
      <vt:variant>
        <vt:i4>5</vt:i4>
      </vt:variant>
      <vt:variant>
        <vt:lpwstr/>
      </vt:variant>
      <vt:variant>
        <vt:lpwstr>_Toc54445963</vt:lpwstr>
      </vt:variant>
      <vt:variant>
        <vt:i4>1966130</vt:i4>
      </vt:variant>
      <vt:variant>
        <vt:i4>98</vt:i4>
      </vt:variant>
      <vt:variant>
        <vt:i4>0</vt:i4>
      </vt:variant>
      <vt:variant>
        <vt:i4>5</vt:i4>
      </vt:variant>
      <vt:variant>
        <vt:lpwstr/>
      </vt:variant>
      <vt:variant>
        <vt:lpwstr>_Toc54445960</vt:lpwstr>
      </vt:variant>
      <vt:variant>
        <vt:i4>1638449</vt:i4>
      </vt:variant>
      <vt:variant>
        <vt:i4>92</vt:i4>
      </vt:variant>
      <vt:variant>
        <vt:i4>0</vt:i4>
      </vt:variant>
      <vt:variant>
        <vt:i4>5</vt:i4>
      </vt:variant>
      <vt:variant>
        <vt:lpwstr/>
      </vt:variant>
      <vt:variant>
        <vt:lpwstr>_Toc54445957</vt:lpwstr>
      </vt:variant>
      <vt:variant>
        <vt:i4>1572913</vt:i4>
      </vt:variant>
      <vt:variant>
        <vt:i4>86</vt:i4>
      </vt:variant>
      <vt:variant>
        <vt:i4>0</vt:i4>
      </vt:variant>
      <vt:variant>
        <vt:i4>5</vt:i4>
      </vt:variant>
      <vt:variant>
        <vt:lpwstr/>
      </vt:variant>
      <vt:variant>
        <vt:lpwstr>_Toc54445956</vt:lpwstr>
      </vt:variant>
      <vt:variant>
        <vt:i4>1900593</vt:i4>
      </vt:variant>
      <vt:variant>
        <vt:i4>80</vt:i4>
      </vt:variant>
      <vt:variant>
        <vt:i4>0</vt:i4>
      </vt:variant>
      <vt:variant>
        <vt:i4>5</vt:i4>
      </vt:variant>
      <vt:variant>
        <vt:lpwstr/>
      </vt:variant>
      <vt:variant>
        <vt:lpwstr>_Toc54445953</vt:lpwstr>
      </vt:variant>
      <vt:variant>
        <vt:i4>1966129</vt:i4>
      </vt:variant>
      <vt:variant>
        <vt:i4>74</vt:i4>
      </vt:variant>
      <vt:variant>
        <vt:i4>0</vt:i4>
      </vt:variant>
      <vt:variant>
        <vt:i4>5</vt:i4>
      </vt:variant>
      <vt:variant>
        <vt:lpwstr/>
      </vt:variant>
      <vt:variant>
        <vt:lpwstr>_Toc54445950</vt:lpwstr>
      </vt:variant>
      <vt:variant>
        <vt:i4>1638448</vt:i4>
      </vt:variant>
      <vt:variant>
        <vt:i4>68</vt:i4>
      </vt:variant>
      <vt:variant>
        <vt:i4>0</vt:i4>
      </vt:variant>
      <vt:variant>
        <vt:i4>5</vt:i4>
      </vt:variant>
      <vt:variant>
        <vt:lpwstr/>
      </vt:variant>
      <vt:variant>
        <vt:lpwstr>_Toc54445947</vt:lpwstr>
      </vt:variant>
      <vt:variant>
        <vt:i4>1703984</vt:i4>
      </vt:variant>
      <vt:variant>
        <vt:i4>62</vt:i4>
      </vt:variant>
      <vt:variant>
        <vt:i4>0</vt:i4>
      </vt:variant>
      <vt:variant>
        <vt:i4>5</vt:i4>
      </vt:variant>
      <vt:variant>
        <vt:lpwstr/>
      </vt:variant>
      <vt:variant>
        <vt:lpwstr>_Toc54445944</vt:lpwstr>
      </vt:variant>
      <vt:variant>
        <vt:i4>2031664</vt:i4>
      </vt:variant>
      <vt:variant>
        <vt:i4>56</vt:i4>
      </vt:variant>
      <vt:variant>
        <vt:i4>0</vt:i4>
      </vt:variant>
      <vt:variant>
        <vt:i4>5</vt:i4>
      </vt:variant>
      <vt:variant>
        <vt:lpwstr/>
      </vt:variant>
      <vt:variant>
        <vt:lpwstr>_Toc54445941</vt:lpwstr>
      </vt:variant>
      <vt:variant>
        <vt:i4>1441847</vt:i4>
      </vt:variant>
      <vt:variant>
        <vt:i4>50</vt:i4>
      </vt:variant>
      <vt:variant>
        <vt:i4>0</vt:i4>
      </vt:variant>
      <vt:variant>
        <vt:i4>5</vt:i4>
      </vt:variant>
      <vt:variant>
        <vt:lpwstr/>
      </vt:variant>
      <vt:variant>
        <vt:lpwstr>_Toc54445938</vt:lpwstr>
      </vt:variant>
      <vt:variant>
        <vt:i4>1769527</vt:i4>
      </vt:variant>
      <vt:variant>
        <vt:i4>44</vt:i4>
      </vt:variant>
      <vt:variant>
        <vt:i4>0</vt:i4>
      </vt:variant>
      <vt:variant>
        <vt:i4>5</vt:i4>
      </vt:variant>
      <vt:variant>
        <vt:lpwstr/>
      </vt:variant>
      <vt:variant>
        <vt:lpwstr>_Toc54445935</vt:lpwstr>
      </vt:variant>
      <vt:variant>
        <vt:i4>1835063</vt:i4>
      </vt:variant>
      <vt:variant>
        <vt:i4>38</vt:i4>
      </vt:variant>
      <vt:variant>
        <vt:i4>0</vt:i4>
      </vt:variant>
      <vt:variant>
        <vt:i4>5</vt:i4>
      </vt:variant>
      <vt:variant>
        <vt:lpwstr/>
      </vt:variant>
      <vt:variant>
        <vt:lpwstr>_Toc54445932</vt:lpwstr>
      </vt:variant>
      <vt:variant>
        <vt:i4>1507382</vt:i4>
      </vt:variant>
      <vt:variant>
        <vt:i4>32</vt:i4>
      </vt:variant>
      <vt:variant>
        <vt:i4>0</vt:i4>
      </vt:variant>
      <vt:variant>
        <vt:i4>5</vt:i4>
      </vt:variant>
      <vt:variant>
        <vt:lpwstr/>
      </vt:variant>
      <vt:variant>
        <vt:lpwstr>_Toc54445929</vt:lpwstr>
      </vt:variant>
      <vt:variant>
        <vt:i4>1572918</vt:i4>
      </vt:variant>
      <vt:variant>
        <vt:i4>26</vt:i4>
      </vt:variant>
      <vt:variant>
        <vt:i4>0</vt:i4>
      </vt:variant>
      <vt:variant>
        <vt:i4>5</vt:i4>
      </vt:variant>
      <vt:variant>
        <vt:lpwstr/>
      </vt:variant>
      <vt:variant>
        <vt:lpwstr>_Toc54445926</vt:lpwstr>
      </vt:variant>
      <vt:variant>
        <vt:i4>1900598</vt:i4>
      </vt:variant>
      <vt:variant>
        <vt:i4>20</vt:i4>
      </vt:variant>
      <vt:variant>
        <vt:i4>0</vt:i4>
      </vt:variant>
      <vt:variant>
        <vt:i4>5</vt:i4>
      </vt:variant>
      <vt:variant>
        <vt:lpwstr/>
      </vt:variant>
      <vt:variant>
        <vt:lpwstr>_Toc54445923</vt:lpwstr>
      </vt:variant>
      <vt:variant>
        <vt:i4>1835062</vt:i4>
      </vt:variant>
      <vt:variant>
        <vt:i4>14</vt:i4>
      </vt:variant>
      <vt:variant>
        <vt:i4>0</vt:i4>
      </vt:variant>
      <vt:variant>
        <vt:i4>5</vt:i4>
      </vt:variant>
      <vt:variant>
        <vt:lpwstr/>
      </vt:variant>
      <vt:variant>
        <vt:lpwstr>_Toc54445922</vt:lpwstr>
      </vt:variant>
      <vt:variant>
        <vt:i4>2031670</vt:i4>
      </vt:variant>
      <vt:variant>
        <vt:i4>8</vt:i4>
      </vt:variant>
      <vt:variant>
        <vt:i4>0</vt:i4>
      </vt:variant>
      <vt:variant>
        <vt:i4>5</vt:i4>
      </vt:variant>
      <vt:variant>
        <vt:lpwstr/>
      </vt:variant>
      <vt:variant>
        <vt:lpwstr>_Toc54445921</vt:lpwstr>
      </vt:variant>
      <vt:variant>
        <vt:i4>1966134</vt:i4>
      </vt:variant>
      <vt:variant>
        <vt:i4>2</vt:i4>
      </vt:variant>
      <vt:variant>
        <vt:i4>0</vt:i4>
      </vt:variant>
      <vt:variant>
        <vt:i4>5</vt:i4>
      </vt:variant>
      <vt:variant>
        <vt:lpwstr/>
      </vt:variant>
      <vt:variant>
        <vt:lpwstr>_Toc54445920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of the Veterinary Practitioners Registration Board of Victoria</dc:title>
  <dc:subject>9 April 2024</dc:subject>
  <dc:creator>Veterinary Practitioners Registration Board of Victoria</dc:creator>
  <cp:keywords>veterinary practitioner, veterinarian, vet [SEC=OFFICIAL]</cp:keywords>
  <dc:description>Appropriate standards for veterinary practice and veterinary facilities</dc:description>
  <cp:lastModifiedBy>Monica Clements</cp:lastModifiedBy>
  <cp:revision>196</cp:revision>
  <cp:lastPrinted>2021-02-03T06:02:00Z</cp:lastPrinted>
  <dcterms:created xsi:type="dcterms:W3CDTF">2021-04-30T09:52:00Z</dcterms:created>
  <dcterms:modified xsi:type="dcterms:W3CDTF">2026-03-05T00:42:00Z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0x010100F91C97A67AFF4942B44E72933BE9D9B4</vt:lpwstr>
  </property>
  <property fmtid="{D5CDD505-2E9C-101B-9397-08002B2CF9AE}" pid="3" name="AuthorIds_UIVersion_3584">
    <vt:lpwstr>16</vt:lpwstr>
  </property>
  <property fmtid="{D5CDD505-2E9C-101B-9397-08002B2CF9AE}" pid="4" name="AuthorIds_UIVersion_8192">
    <vt:lpwstr>16</vt:lpwstr>
  </property>
  <property fmtid="{D5CDD505-2E9C-101B-9397-08002B2CF9AE}" pid="5" name="Base Target">
    <vt:lpwstr>_blank</vt:lpwstr>
  </property>
  <property fmtid="{D5CDD505-2E9C-101B-9397-08002B2CF9AE}" pid="6" name="PM_ProtectiveMarkingImage_Header">
    <vt:lpwstr>C:\Program Files\Common Files\janusNET Shared\janusSEAL\Images\DocumentSlashBlue.png</vt:lpwstr>
  </property>
  <property fmtid="{D5CDD505-2E9C-101B-9397-08002B2CF9AE}" pid="7" name="PM_Caveats_Count">
    <vt:lpwstr>0</vt:lpwstr>
  </property>
  <property fmtid="{D5CDD505-2E9C-101B-9397-08002B2CF9AE}" pid="8" name="PM_DisplayValueSecClassificationWithQualifier">
    <vt:lpwstr>OFFICIAL</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InsertionValue">
    <vt:lpwstr>OFFICIAL</vt:lpwstr>
  </property>
  <property fmtid="{D5CDD505-2E9C-101B-9397-08002B2CF9AE}" pid="12" name="PM_Originating_FileId">
    <vt:lpwstr>D1593006EE224726A72D9855D97EDE8B</vt:lpwstr>
  </property>
  <property fmtid="{D5CDD505-2E9C-101B-9397-08002B2CF9AE}" pid="13" name="PM_ProtectiveMarkingValue_Footer">
    <vt:lpwstr>OFFICIAL</vt:lpwstr>
  </property>
  <property fmtid="{D5CDD505-2E9C-101B-9397-08002B2CF9AE}" pid="14" name="PM_Originator_Hash_SHA1">
    <vt:lpwstr>284043EF0E9D3066CC04183B3C9375D8138CC4AB</vt:lpwstr>
  </property>
  <property fmtid="{D5CDD505-2E9C-101B-9397-08002B2CF9AE}" pid="15" name="PM_OriginationTimeStamp">
    <vt:lpwstr>2022-10-31T23:53:42Z</vt:lpwstr>
  </property>
  <property fmtid="{D5CDD505-2E9C-101B-9397-08002B2CF9AE}" pid="16" name="PM_ProtectiveMarkingValue_Header">
    <vt:lpwstr>OFFICIAL</vt:lpwstr>
  </property>
  <property fmtid="{D5CDD505-2E9C-101B-9397-08002B2CF9AE}" pid="17" name="PM_ProtectiveMarkingImage_Footer">
    <vt:lpwstr>C:\Program Files\Common Files\janusNET Shared\janusSEAL\Images\DocumentSlashBlue.png</vt:lpwstr>
  </property>
  <property fmtid="{D5CDD505-2E9C-101B-9397-08002B2CF9AE}" pid="18" name="PM_Namespace">
    <vt:lpwstr>2019.2.1.vic.gov.au</vt:lpwstr>
  </property>
  <property fmtid="{D5CDD505-2E9C-101B-9397-08002B2CF9AE}" pid="19" name="PM_Version">
    <vt:lpwstr>2018.4</vt:lpwstr>
  </property>
  <property fmtid="{D5CDD505-2E9C-101B-9397-08002B2CF9AE}" pid="20" name="PM_Note">
    <vt:lpwstr/>
  </property>
  <property fmtid="{D5CDD505-2E9C-101B-9397-08002B2CF9AE}" pid="21" name="PM_Markers">
    <vt:lpwstr/>
  </property>
  <property fmtid="{D5CDD505-2E9C-101B-9397-08002B2CF9AE}" pid="22" name="PM_Hash_Version">
    <vt:lpwstr>2022.1</vt:lpwstr>
  </property>
  <property fmtid="{D5CDD505-2E9C-101B-9397-08002B2CF9AE}" pid="23" name="PM_Hash_Salt_Prev">
    <vt:lpwstr>CC61DF84B876E4BD84521FA96F21A58F</vt:lpwstr>
  </property>
  <property fmtid="{D5CDD505-2E9C-101B-9397-08002B2CF9AE}" pid="24" name="PM_Hash_Salt">
    <vt:lpwstr>0E9C5CD69ECD68827B4CEC2C6DDED989</vt:lpwstr>
  </property>
  <property fmtid="{D5CDD505-2E9C-101B-9397-08002B2CF9AE}" pid="25" name="PM_Hash_SHA1">
    <vt:lpwstr>4BA87EC5B9B1B09519C94FB40DB66D28B5C42D4F</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Display">
    <vt:lpwstr>OFFICIAL</vt:lpwstr>
  </property>
  <property fmtid="{D5CDD505-2E9C-101B-9397-08002B2CF9AE}" pid="29" name="PMUuid">
    <vt:lpwstr>v=2022.2;d=vic.gov.au;g=0BC0AFEB-CD42-5391-A624-A890967918FF</vt:lpwstr>
  </property>
  <property fmtid="{D5CDD505-2E9C-101B-9397-08002B2CF9AE}" pid="30" name="PM_OriginatorUserAccountName_SHA256">
    <vt:lpwstr>AD84B69E6D9CA91D67BC0FE4F49F42446F76095CE3268C9AF840B6F0286F6F63</vt:lpwstr>
  </property>
  <property fmtid="{D5CDD505-2E9C-101B-9397-08002B2CF9AE}" pid="31" name="PM_OriginatorDomainName_SHA256">
    <vt:lpwstr>E13CD1721999793BD3682ECAE164435238D40ECFC690AB3F4BA22036CA432609</vt:lpwstr>
  </property>
  <property fmtid="{D5CDD505-2E9C-101B-9397-08002B2CF9AE}" pid="32" name="Order">
    <vt:r8>290900</vt:r8>
  </property>
  <property fmtid="{D5CDD505-2E9C-101B-9397-08002B2CF9AE}" pid="33" name="MediaServiceImageTags">
    <vt:lpwstr/>
  </property>
  <property fmtid="{D5CDD505-2E9C-101B-9397-08002B2CF9AE}" pid="34" name="PMHMAC">
    <vt:lpwstr>v=2022.1;a=SHA256;h=7ADA6C37DDE613A877E0BFF5A9CBFDFCF1D53C72120FB78DD756B66498BD73F0</vt:lpwstr>
  </property>
</Properties>
</file>